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7757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5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759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759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759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9365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</w:pPr>
                  <w:r/>
                  <w:r/>
                </w:p>
              </w:tc>
            </w:tr>
          </w:tbl>
          <w:p>
            <w:pPr>
              <w:pStyle w:val="759"/>
              <w:jc w:val="center"/>
              <w:spacing w:line="360" w:lineRule="auto"/>
              <w:rPr>
                <w:rFonts w:ascii="Calibri" w:hAnsi="Calibri" w:eastAsia="Calibri"/>
                <w:b/>
                <w:szCs w:val="28"/>
                <w:lang w:val="en-US"/>
              </w:rPr>
            </w:pP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</w:p>
        </w:tc>
      </w:tr>
    </w:tbl>
    <w:p>
      <w:pPr>
        <w:pStyle w:val="759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759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</w:p>
    <w:p>
      <w:pPr>
        <w:pStyle w:val="759"/>
        <w:ind w:left="5244" w:right="0" w:hanging="5244"/>
        <w:rPr>
          <w:color w:val="000000"/>
        </w:rPr>
      </w:pP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</w:t>
      </w:r>
      <w:r>
        <w:rPr>
          <w:color w:val="000000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 </w:t>
      </w:r>
      <w:r>
        <w:rPr>
          <w:color w:val="000000"/>
        </w:rPr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</w:rPr>
      </w:r>
      <w:r>
        <w:rPr>
          <w:color w:val="000000"/>
        </w:rPr>
      </w:r>
    </w:p>
    <w:p>
      <w:pPr>
        <w:pStyle w:val="759"/>
        <w:ind w:left="5103"/>
        <w:spacing w:line="276" w:lineRule="auto"/>
        <w:rPr>
          <w:rFonts w:eastAsia="Calibri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2420"/>
                <wp:effectExtent l="0" t="0" r="0" b="0"/>
                <wp:docPr id="2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6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/>
        </w:rPr>
        <w:t xml:space="preserve">М.К. Черняков</w:t>
      </w:r>
      <w:r>
        <w:rPr>
          <w:color w:val="000000"/>
          <w:highlight w:val="yellow"/>
        </w:rPr>
        <w:br w:type="textWrapping" w:clear="all"/>
      </w:r>
      <w:r>
        <w:rPr>
          <w:color w:val="000000"/>
        </w:rPr>
        <w:t xml:space="preserve">27.05.2026</w:t>
      </w:r>
      <w:r>
        <w:rPr>
          <w:color w:val="000000"/>
        </w:rPr>
        <w:t xml:space="preserve">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НАУЧНО-ИССЛЕДОВАТЕЛЬСКАЯ РАБОТА</w:t>
      </w:r>
      <w:r>
        <w:rPr>
          <w:b/>
          <w:sz w:val="28"/>
          <w:szCs w:val="28"/>
        </w:rPr>
        <w:t xml:space="preserve"> </w:t>
        <w:br w:type="textWrapping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</w:p>
    <w:p>
      <w:pPr>
        <w:pStyle w:val="759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75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9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759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</w:t>
      </w:r>
      <w:r>
        <w:rPr>
          <w:rFonts w:eastAsia="Calibri"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Научно-исследовательская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работа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на в соответствии с требованиями Федерального государственного образов</w:t>
      </w:r>
      <w:r>
        <w:rPr>
          <w:rFonts w:eastAsia="Calibri"/>
          <w:color w:val="000000"/>
          <w:sz w:val="28"/>
          <w:szCs w:val="22"/>
          <w:lang w:eastAsia="en-US"/>
        </w:rPr>
        <w:t xml:space="preserve">а</w:t>
      </w:r>
      <w:r>
        <w:rPr>
          <w:rFonts w:eastAsia="Calibri"/>
          <w:color w:val="000000"/>
          <w:sz w:val="28"/>
          <w:szCs w:val="22"/>
          <w:lang w:eastAsia="en-US"/>
        </w:rPr>
        <w:t xml:space="preserve">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</w:t>
      </w:r>
      <w:r>
        <w:rPr>
          <w:rFonts w:eastAsia="Calibri"/>
          <w:i/>
          <w:sz w:val="28"/>
          <w:szCs w:val="28"/>
          <w:lang w:eastAsia="en-US"/>
        </w:rPr>
        <w:t xml:space="preserve">р</w:t>
      </w:r>
      <w:r>
        <w:rPr>
          <w:rFonts w:eastAsia="Calibri"/>
          <w:i/>
          <w:sz w:val="28"/>
          <w:szCs w:val="28"/>
          <w:lang w:eastAsia="en-US"/>
        </w:rPr>
        <w:t xml:space="preserve">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</w:t>
      </w:r>
      <w:r>
        <w:rPr>
          <w:rFonts w:eastAsia="Calibri"/>
          <w:color w:val="000000"/>
          <w:sz w:val="28"/>
          <w:szCs w:val="22"/>
          <w:lang w:eastAsia="en-US"/>
        </w:rPr>
        <w:t xml:space="preserve">й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759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Тесля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Н.Б.</w:t>
      </w:r>
      <w:r>
        <w:rPr>
          <w:rFonts w:eastAsia="Calibri"/>
          <w:sz w:val="28"/>
          <w:szCs w:val="28"/>
          <w:lang w:eastAsia="en-US"/>
        </w:rPr>
        <w:t xml:space="preserve">, канд. техн. наук, доцент,</w:t>
      </w:r>
      <w:r>
        <w:rPr>
          <w:rFonts w:eastAsia="Calibri"/>
          <w:sz w:val="28"/>
          <w:szCs w:val="28"/>
          <w:lang w:eastAsia="en-US"/>
        </w:rPr>
        <w:t xml:space="preserve"> доцент кафедры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759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759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75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75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759"/>
        <w:rPr>
          <w:rFonts w:eastAsia="Calibri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РЕКОМЕНДОВАНО К ИСПОЛЬЗОВАНИЮ В УЧЕБНОМ ПРОЦЕССЕ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 заседании кафедры </w:t>
      </w:r>
      <w:r>
        <w:rPr>
          <w:rFonts w:eastAsia="Calibri"/>
          <w:color w:val="000000"/>
          <w:sz w:val="28"/>
          <w:szCs w:val="28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8"/>
        </w:rPr>
        <w:t xml:space="preserve">, протокол от </w:t>
      </w:r>
      <w:r>
        <w:rPr>
          <w:sz w:val="28"/>
          <w:szCs w:val="28"/>
        </w:rPr>
        <w:t xml:space="preserve">27.05.2026</w:t>
      </w:r>
      <w:r>
        <w:rPr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г., № 10.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0"/>
        <w:jc w:val="center"/>
        <w:spacing w:before="240" w:after="240"/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ВИД</w:t>
      </w:r>
      <w:r>
        <w:rPr>
          <w:b/>
          <w:color w:val="000000"/>
        </w:rPr>
        <w:t xml:space="preserve"> ПРАКТИКИ</w:t>
      </w:r>
      <w:r>
        <w:rPr>
          <w:b/>
          <w:color w:val="000000"/>
        </w:rPr>
        <w:t xml:space="preserve">, ТИП</w:t>
      </w:r>
      <w:r>
        <w:rPr>
          <w:b/>
          <w:color w:val="000000"/>
        </w:rPr>
        <w:t xml:space="preserve">, СПОСОБ И ФОРМА </w:t>
      </w:r>
      <w:r>
        <w:rPr>
          <w:b/>
          <w:color w:val="000000"/>
        </w:rPr>
        <w:t xml:space="preserve">(ФОРМЫ)  </w:t>
        <w:br w:type="textWrapping" w:clear="all"/>
        <w:t xml:space="preserve">ЕЁ </w:t>
      </w:r>
      <w:r>
        <w:rPr>
          <w:b/>
          <w:color w:val="000000"/>
        </w:rPr>
        <w:t xml:space="preserve">ПРОВЕДЕНИЯ</w:t>
      </w:r>
      <w:r>
        <w:rPr>
          <w:b/>
          <w:color w:val="000000"/>
        </w:rPr>
        <w:t xml:space="preserve"> </w:t>
      </w:r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производственная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н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аучно-исследовательская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работа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759"/>
                    <w:contextualSpacing/>
                    <w:ind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подготовки.</w:t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75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 </w:t>
                  </w:r>
                  <w:r/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</w:tbl>
    <w:p>
      <w:pPr>
        <w:pStyle w:val="793"/>
        <w:ind w:firstLine="540"/>
        <w:jc w:val="center"/>
        <w:rPr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sz w:val="32"/>
        </w:rPr>
      </w:r>
      <w:r>
        <w:rPr>
          <w:sz w:val="32"/>
        </w:rPr>
      </w:r>
    </w:p>
    <w:p>
      <w:pPr>
        <w:pStyle w:val="793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Научно-исследовательская работа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</w:t>
      </w:r>
      <w:r>
        <w:rPr>
          <w:spacing w:val="-2"/>
          <w:sz w:val="28"/>
          <w:szCs w:val="28"/>
        </w:rPr>
        <w:t xml:space="preserve">а</w:t>
      </w:r>
      <w:r>
        <w:rPr>
          <w:spacing w:val="-2"/>
          <w:sz w:val="28"/>
          <w:szCs w:val="28"/>
        </w:rPr>
        <w:t xml:space="preserve">ние у обучающихся профессиональных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направленное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</w:t>
      </w:r>
      <w:r>
        <w:rPr>
          <w:rFonts w:ascii="Times New Roman CYR" w:hAnsi="Times New Roman CYR" w:cs="Times New Roman CYR"/>
          <w:sz w:val="28"/>
          <w:szCs w:val="28"/>
        </w:rPr>
        <w:t xml:space="preserve">в</w:t>
      </w:r>
      <w:r>
        <w:rPr>
          <w:rFonts w:ascii="Times New Roman CYR" w:hAnsi="Times New Roman CYR" w:cs="Times New Roman CYR"/>
          <w:sz w:val="28"/>
          <w:szCs w:val="28"/>
        </w:rPr>
        <w:t xml:space="preserve">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09.03.03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</w:t>
      </w:r>
      <w:r>
        <w:rPr>
          <w:spacing w:val="-2"/>
          <w:sz w:val="28"/>
          <w:szCs w:val="28"/>
        </w:rPr>
        <w:t xml:space="preserve">р</w:t>
      </w:r>
      <w:r>
        <w:rPr>
          <w:spacing w:val="-2"/>
          <w:sz w:val="28"/>
          <w:szCs w:val="28"/>
        </w:rPr>
        <w:t xml:space="preserve">мированию </w:t>
      </w:r>
      <w:r>
        <w:rPr>
          <w:spacing w:val="-2"/>
          <w:sz w:val="28"/>
          <w:szCs w:val="28"/>
        </w:rPr>
        <w:t xml:space="preserve">общепрофессиональных </w:t>
      </w:r>
      <w:r>
        <w:rPr>
          <w:spacing w:val="-2"/>
          <w:sz w:val="28"/>
          <w:szCs w:val="28"/>
        </w:rPr>
        <w:t xml:space="preserve">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842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93"/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организационно-управленческого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9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практического опыта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 xml:space="preserve">проводить обследование организаций, выявлять информационные потребности польз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вате</w:t>
      </w:r>
      <w:r>
        <w:rPr>
          <w:spacing w:val="-4"/>
          <w:sz w:val="28"/>
          <w:szCs w:val="28"/>
        </w:rPr>
        <w:t xml:space="preserve">лей; </w:t>
      </w:r>
      <w:r>
        <w:rPr>
          <w:spacing w:val="-4"/>
          <w:sz w:val="28"/>
          <w:szCs w:val="28"/>
        </w:rPr>
        <w:t xml:space="preserve">формировать требования к информационной системе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разрабатывать, внедрять и адаптировать прикладное программное обеспечение;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документ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ровать процессы создания информационных систем на стадиях жизненного цикла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программировать приложения и создавать программные прототипы решения прикладных задач</w:t>
      </w:r>
      <w:r>
        <w:rPr>
          <w:spacing w:val="-4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1134"/>
        <w:jc w:val="both"/>
        <w:tabs>
          <w:tab w:val="left" w:pos="426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9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проектировать </w:t>
      </w:r>
      <w:r>
        <w:rPr>
          <w:spacing w:val="-4"/>
          <w:sz w:val="28"/>
          <w:szCs w:val="28"/>
        </w:rPr>
        <w:t xml:space="preserve">информационные с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стемы</w:t>
      </w:r>
      <w:r>
        <w:rPr>
          <w:spacing w:val="-4"/>
          <w:sz w:val="28"/>
          <w:szCs w:val="28"/>
        </w:rPr>
        <w:t xml:space="preserve"> в соответствии с профилем подготовки по видам обеспечения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выпо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нять технико-экономическое обоснование проектных решений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собирать д</w:t>
      </w:r>
      <w:r>
        <w:rPr>
          <w:spacing w:val="-4"/>
          <w:sz w:val="28"/>
          <w:szCs w:val="28"/>
        </w:rPr>
        <w:t xml:space="preserve">е</w:t>
      </w:r>
      <w:r>
        <w:rPr>
          <w:spacing w:val="-4"/>
          <w:sz w:val="28"/>
          <w:szCs w:val="28"/>
        </w:rPr>
        <w:t xml:space="preserve">тальную информацию для формализации требований пользователей заказч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ка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составлять техническую документацию проектов автоматизации и инфо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матизации прикладных процессов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применять системный подход и математ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ческие методы в формализации решения прикладных задач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готовить обзоры научной литературы и электронных информационно-образовательных ресу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сов для профессиональной деятельности</w:t>
      </w:r>
      <w:r>
        <w:rPr>
          <w:spacing w:val="-4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spacing w:val="-4"/>
          <w:sz w:val="28"/>
          <w:szCs w:val="28"/>
        </w:rPr>
        <w:br w:type="page" w:clear="all"/>
      </w: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960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компетенции выпус</w:t>
            </w:r>
            <w:r>
              <w:rPr>
                <w:bCs/>
                <w:iCs/>
                <w:sz w:val="22"/>
                <w:szCs w:val="22"/>
              </w:rPr>
              <w:t xml:space="preserve">к</w:t>
            </w:r>
            <w:r>
              <w:rPr>
                <w:bCs/>
                <w:iCs/>
                <w:sz w:val="22"/>
                <w:szCs w:val="22"/>
              </w:rPr>
              <w:t xml:space="preserve">ника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ции (ИДК)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обучения</w:t>
            </w:r>
            <w:r>
              <w:rPr>
                <w:sz w:val="22"/>
                <w:szCs w:val="22"/>
              </w:rPr>
              <w:t xml:space="preserve">,</w:t>
              <w:br w:type="textWrapping" w:clear="all"/>
            </w:r>
            <w:r>
              <w:rPr>
                <w:sz w:val="22"/>
                <w:szCs w:val="22"/>
              </w:rPr>
              <w:t xml:space="preserve"> соотн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сенные с ИДК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Способен осуществлять поиск, критический анализ и синтез информации, применять систе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ный подход для решения поста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ленных задач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УК-1.1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Осуществляет мониторинг и поиск информации в области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источники информации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определять достоверные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ки для поиска информации в обл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 профессиональной деятельн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УК-1.2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Работает с достоверными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ками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х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УК-1.3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Критически анализирует и обо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щает информацию для решения поставленных задач, применяя теоретические и эмпирические, количественные и качественные методы, системный подход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УК-1.4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Оценивая процессы 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зультаты, формирует собственные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УК-1.5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 справочные и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онно-аналитические материалы, предлагает варианты решения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ставленных задач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способы сбора, обрабо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ки, анализа и наглядного предста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ления материала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логично и последовательно изл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гать профессиональную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цию в табличной, графической, текстовой формах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чений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УК2.1 - 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разработке и реализ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ции проекта руководствуется 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конодательством РФ, иными но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мативными правовыми актами, методическими документами,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гламентирующими професси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нальную деятельность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законодательство РФ, но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мативно-правовые акты и метод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документы в области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и прим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нять законодательные нормы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 разработке проекта определять цель(и), перечень задач и связи между ними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процесс целеполагания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ставить цель, формулир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УК2.3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Предлагает оптимальные способы (методы) решения п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ставленных в проекте задач и ож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даемые результаты; оценивает способы (методы) и результаты на соответствие цели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основные принципы,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логии разработки и реализации проекта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УК2.4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реализации проекта корректирует способы решения задач, исходя из имеющихся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сурсов и ограничений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вносить необходимые и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з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менения в процессе реализации проекта с учетом ресурсов и огр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а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ничений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УК2.5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Представляет результаты проекта, предлагает возможности их использования и/или соверше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ствования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оценивать и представлять результаты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 Способен осуществлять деловую коммуникацию в ус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и письменной формах на государственном языке Росси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й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ской Федерации и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ном(ых) языке(ах)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Выбирает стиль общения и язык жестов в процессе межли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ностной и групповой коммуник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 в деловом взаимодействии с учетом цели и условий общения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высказывания о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тах своей деятельности и по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фессиональным вопросам на ин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Ведет деловую докуме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тацию в области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русском языке с учетом норм русского языка и современных требований к офор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лению документов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русском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грамотно составлять и оформлять деловую документацию на русском языке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Выполняет перевод 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циальных и профессиональных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стов с иностранного языка на ру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ский язык в целях расширения профессиональной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средства и современные нормы иностранного языка;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требования к формату деловой документации и документообороту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интерпретировать информацию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 из иноязычных исто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ников;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строить высказывания о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татах своей деятельности и по профессиональным вопросам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Публично выступает на русском языке (доклады, презент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совещания, переговоры), строит свое выступление в соо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ветствии с аудиторией и целью с учетом деловой этики и культу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ных норм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готовить доклады, презентации, выступления по теме на русском языке в соответствии с аудиторией и целью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УК-4.5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Устно обсуждает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таты своей деятельности 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сиональные вопросы на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 языке с учетом деловой этики и культурных норм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коммуникации в деловом взаимодействии, в том числе с представителями различных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следовать этико-культурным и языковым нормам в деловой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муникации, в том числе с предст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вителями различных культур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 Способен воспринимать межкультурное разнообразие общества в социально-историческом, этическом и 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лософском контекстах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Признает и анализирует особенности межкультурного вз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имодействия в профессиональной деятельности (преимущества и возможные проблемные ситуации), обусловленные различием этич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ских, религиозных и ценностных систем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культурного разнообр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зия, его значимость в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нальном взаимодействии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ситуации межкультурного взаимодействия в культурно-историческом контексте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Толерантно воспринимает межкультурное разнообразие,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ходя из социально-исторического, этического и философского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текстов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понятия философии как основы мыслительной деятельности для рационального познания мира и бытия, интерпретации событий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суждения и умозаключ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на основе философского зн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Предлагает решение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фликтных (проблемных) ситуаций, возникающих на основе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турных противоречий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Анализирует конфлик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ситуации в целях их проф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лактики и прогнозирования,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раясь на культурно-психологические особенности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п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понентов, историческое и фил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софское знание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УК-6 Способен управлять своим временем, выстраивать и реал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зовывать траекторию саморазв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тия на основе принципов образ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вания в течение всей жизни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УК-6.1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Осуществляет планир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вание, оценивает сроки выполн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и трудоемкость выполняемых работ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процессы и технологии в управл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нии временем, повышении эффе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тивности его использования;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УК-6.2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Несет индивидуальную ответственность за эффективное и качественное выполнение своей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способы и методы планирования и оценки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УК-6.3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Определяет направл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понятия профессиональной карь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ры, успеха в профессиональной деятельности;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проводить отбор направлений 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моразвития в соответствии с ли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ностными целями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УК-6.4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Выстраивает траект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рию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 на основе при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ципов образования в течение всей жизни; строит професси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нальную карьеру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принципы образования в течение всей жизни;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разрабатывать мероприятия и формировать предметно-пространственную среду, обесп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чивающую условия саморазвития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УК-8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Способен создавать и по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держивать в повседневной жизни и 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 безопасные условия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недеятельности для сохранения природной среды, обеспечения устойчивого развития общества, в том числе при угрозе и возни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новении чрезвычайных ситуаций и военных конфликтов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УК-8.3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Выполняет внутренний трудовой порядок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Знает: - понятие внутреннего тр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дового порядка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Умеет: - следовать трудовому ра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с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порядку в профессиональной де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я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ОПК-1 - Способен применять естественнонаучные и общеи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женерные знания, методы мат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матического анализа и модел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рования, теоретического и эк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периментального исследования в профессиональной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профессиональные задачи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менением естественнонаучных 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щеинженерных знаний, методов математического анализа и мод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лирования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 описания и анализа явлений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роды, опираясь на понимание ф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зических законов; квалифицир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ванно, на глубокой научной основе объяснять явления, происходящие в природе; организационные ра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новидности методов сбора и ан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 эмпирических данных, позн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вательных возможностей этих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тодов и процедуры обоснования их адекватности типу исследовател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ских задач, возможности и огран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чения в применении этих методов; систему количественных и кач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методов, их возможности и ограничения, технику и процед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ры их применения; систему кол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чественных и качественных мет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дов, их возможности и огранич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ния, технику и процедуры их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менения; методы и средства ди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кретной математики для анализа и моделирования объектов профе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сиональной деятельности; иметь понятие о математическом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лировании финансово-экономических процессов с учетом их стохастического характера; сп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собы анализа экономико-математических моделей,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постановки задач линейного и нелинейного программирования, динамического программирования, постановку многокритериальных задач, методы создания интелле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туальных систем; методы матем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тического, теоретического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 основные принципы теории обработки информации и извлеч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знаний, основы построения нейронных сетей, интеллектуал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и экспертных систем; методы моделирования стадий жизненного цикла информационных систем; особенности математических в</w:t>
            </w:r>
            <w:r>
              <w:rPr>
                <w:rFonts w:eastAsia="Calibri"/>
                <w:sz w:val="20"/>
                <w:szCs w:val="20"/>
              </w:rPr>
              <w:t xml:space="preserve">ы</w:t>
            </w:r>
            <w:r>
              <w:rPr>
                <w:rFonts w:eastAsia="Calibri"/>
                <w:sz w:val="20"/>
                <w:szCs w:val="20"/>
              </w:rPr>
              <w:t xml:space="preserve">числений, реализуемых на ЭВМ.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квалифицированно, на гл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бокой научной основе объяснять явления, происходящие в природе;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применять основные методы изм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рения информации, признаки, х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рактеризующие объект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ния, используя шкалы (номинал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упорядоченную, интервал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а также шкалу пропорци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нальных оценок); использовать средства дискретной математики для анализа и моделирования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анализа и оценки пределов применимости получаемых результатов при из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чении экономических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моделей;  использовать  математические модели реальных процессов и объектов,  формул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оптимизационные задачи для инженерных и экономических моделей; решать оптимизационные задачи с помощью аналитических методов; применять современные интеллектуальные технологии 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влечения информации в рамках поставленной практической задачи профессиональной деятельности; строить модели стадий жизненного цикла информационных систем с применением методов системного анализа и математического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лирования; использовать методы вычислительной математики для анализа и оценки пределов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нимости полученных результатов при изучении экономических и информационных моделей.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Использует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ретического и экспериментального исследования объектов професс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математического,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методы и средства дискретной 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тематики 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 с учетом их стохастического хара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тера; методы линейного и нел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нейного программирования, дин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 для создания интеллектуальных систем;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конкре</w:t>
            </w:r>
            <w:r>
              <w:rPr>
                <w:rFonts w:eastAsia="Calibri"/>
                <w:sz w:val="20"/>
                <w:szCs w:val="20"/>
              </w:rPr>
              <w:t xml:space="preserve">т</w:t>
            </w:r>
            <w:r>
              <w:rPr>
                <w:rFonts w:eastAsia="Calibri"/>
                <w:sz w:val="20"/>
                <w:szCs w:val="20"/>
              </w:rPr>
              <w:t xml:space="preserve">ной задачи;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методы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вычислений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различные приборы и устройства для иссл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довательских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целей; использовать средства дискретной математики для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деятельности; 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использовать  методы линейного и нелинейного программирования, динамического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нять современные методы теор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тического и экспериментального исследования для создания инте</w:t>
            </w:r>
            <w:r>
              <w:rPr>
                <w:rFonts w:eastAsia="Calibri"/>
                <w:sz w:val="20"/>
                <w:szCs w:val="20"/>
              </w:rPr>
              <w:t xml:space="preserve">л</w:t>
            </w:r>
            <w:r>
              <w:rPr>
                <w:rFonts w:eastAsia="Calibri"/>
                <w:sz w:val="20"/>
                <w:szCs w:val="20"/>
              </w:rPr>
              <w:t xml:space="preserve">лектуальных систем; конкретиз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решения конкретной задачи; применять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использовать методы вычислительной математики для экспериментального исследования объектов профессиональной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ОПК-2 - Способен понимать принципы работы современных информационных технологий и программных средств, в том числе отечественного произво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и использовать их при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шении задач профессиональной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Делает обоснованный выбор современных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онных технологий  для решения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технологии и виды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ционных систем; математические методы в формализации решения прикладных задач; методы реш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стандартных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 с примен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нием информационно-коммуникационных технологий; методы реализации основных а</w:t>
            </w:r>
            <w:r>
              <w:rPr>
                <w:rFonts w:eastAsia="Calibri"/>
                <w:iCs/>
                <w:sz w:val="20"/>
                <w:szCs w:val="20"/>
              </w:rPr>
              <w:t xml:space="preserve">л</w:t>
            </w:r>
            <w:r>
              <w:rPr>
                <w:rFonts w:eastAsia="Calibri"/>
                <w:iCs/>
                <w:sz w:val="20"/>
                <w:szCs w:val="20"/>
              </w:rPr>
              <w:t xml:space="preserve">горитмов функционирования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рационных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информационные технологии и программные сре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в том числе отечественного производства; требования к совр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менным вычислительным сист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мам, сетям и телекоммуникациям, в том числе отечественного прои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выбирать современные способы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на основе информационных технологий; использовать матем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тические методы в формализации решения прикладных задач; выб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рать методы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гий; выбирать методы реализации основных алгоритмов функцион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 операционных систем; провести сравнение и выбор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технологии, наиб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лее подходящей для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деятельности; выбирать вычислительные системы, сети и телекоммуникации, в том числе отечественного производства для  обеспечения и реализации бизнес-процессов предприятия</w:t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Применяет совреме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информационные технологии  при решении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ной системы; современные инфо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мационные технологии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граммные средства, в том числе отечественного производства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тоды в формализации решения прикладных задач; основы систе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ного администрирования, админ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стрирования СУБД, современные стандарты информационного вз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имодействия систем; методы ре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лизации основных алгоритмов функционирования операционных систем; принципы работы в сист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ме с графическими объектами;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вычислительные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стемы, сети и телекоммуникации, в том числе отечественного прои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современные информационные технологии и программные средства, в том числе отечественного производства;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современные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ционные технологии и програм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ные средства, в том числе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ственного производства методы в формализации решения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задач; обрабатывать данные средствами системы управления базами данных; применять методы реализации основных алгоритмов функционирования операционных систем; создавать прототипы оп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рационной системы; использовать системы с графическими объект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 для решения практических 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дач; составлять технико-экономического обоснования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ОПК-3 - Способен решать 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дартные задачи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основе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и библиограф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задачи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 и с учетом основных требов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ний информационной безопасн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методологические основы научных исследований, правила работы с научной информацией; информационно-коммуникационные технологии; основные требования информац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онной безопасности.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применить методы нау</w:t>
            </w:r>
            <w:r>
              <w:rPr>
                <w:color w:val="000000"/>
                <w:sz w:val="20"/>
                <w:szCs w:val="20"/>
              </w:rPr>
              <w:t xml:space="preserve">ч</w:t>
            </w:r>
            <w:r>
              <w:rPr>
                <w:color w:val="000000"/>
                <w:sz w:val="20"/>
                <w:szCs w:val="20"/>
              </w:rPr>
              <w:t xml:space="preserve">ных исследований для решения стандартных задач професси</w:t>
            </w:r>
            <w:r>
              <w:rPr>
                <w:color w:val="000000"/>
                <w:sz w:val="20"/>
                <w:szCs w:val="20"/>
              </w:rPr>
              <w:t xml:space="preserve">о</w:t>
            </w:r>
            <w:r>
              <w:rPr>
                <w:color w:val="000000"/>
                <w:sz w:val="20"/>
                <w:szCs w:val="20"/>
              </w:rPr>
              <w:t xml:space="preserve">нальной деятельности с примен</w:t>
            </w:r>
            <w:r>
              <w:rPr>
                <w:color w:val="000000"/>
                <w:sz w:val="20"/>
                <w:szCs w:val="20"/>
              </w:rPr>
              <w:t xml:space="preserve">е</w:t>
            </w:r>
            <w:r>
              <w:rPr>
                <w:color w:val="000000"/>
                <w:sz w:val="20"/>
                <w:szCs w:val="20"/>
              </w:rPr>
              <w:t xml:space="preserve">нием информационно-коммуникационных технологий и с учетом основных требований и</w:t>
            </w:r>
            <w:r>
              <w:rPr>
                <w:color w:val="000000"/>
                <w:sz w:val="20"/>
                <w:szCs w:val="20"/>
              </w:rPr>
              <w:t xml:space="preserve">н</w:t>
            </w:r>
            <w:r>
              <w:rPr>
                <w:color w:val="000000"/>
                <w:sz w:val="20"/>
                <w:szCs w:val="20"/>
              </w:rPr>
              <w:t xml:space="preserve">формационной безопасности; пр</w:t>
            </w:r>
            <w:r>
              <w:rPr>
                <w:color w:val="000000"/>
                <w:sz w:val="20"/>
                <w:szCs w:val="20"/>
              </w:rPr>
              <w:t xml:space="preserve">и</w:t>
            </w:r>
            <w:r>
              <w:rPr>
                <w:color w:val="000000"/>
                <w:sz w:val="20"/>
                <w:szCs w:val="20"/>
              </w:rPr>
              <w:t xml:space="preserve">менять информационно-коммуникационные технологии в профессиональной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Готовит научные обзоры, аннот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рефераты, научные доклады, публикации на основе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онной и библиографической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написания и стру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туру научных работ; основные нормативно-правовые акты,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меняемые в информационной сф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подготовить научный о</w:t>
            </w:r>
            <w:r>
              <w:rPr>
                <w:rFonts w:eastAsia="Calibri"/>
                <w:sz w:val="20"/>
                <w:szCs w:val="20"/>
              </w:rPr>
              <w:t xml:space="preserve">б</w:t>
            </w:r>
            <w:r>
              <w:rPr>
                <w:rFonts w:eastAsia="Calibri"/>
                <w:sz w:val="20"/>
                <w:szCs w:val="20"/>
              </w:rPr>
              <w:t xml:space="preserve">зор, аннотацию, реферат, научный доклад, публикацию; анализир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вать, толковать и правильно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менять правовые нормы, прин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мать правильные решения и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вершать действия в соответствии с законодательством РФ.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 – Способен участвовать в разработке стандартов, норм и правил, а также технической д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кументации, связанной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деятельностью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стандарты оформления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стадиях жи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ненного цикла информационной системы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нормативно-правовые д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кументы, международных и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стандартов в области информационных систем и техн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логий; стандарты оформления те</w:t>
            </w:r>
            <w:r>
              <w:rPr>
                <w:rFonts w:eastAsia="Calibri"/>
                <w:sz w:val="20"/>
                <w:szCs w:val="20"/>
              </w:rPr>
              <w:t xml:space="preserve">х</w:t>
            </w:r>
            <w:r>
              <w:rPr>
                <w:rFonts w:eastAsia="Calibri"/>
                <w:sz w:val="20"/>
                <w:szCs w:val="20"/>
              </w:rPr>
              <w:t xml:space="preserve">нической документации по опис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нию информационного обеспеч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и реализации бизнес-процессов.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нормативно-правовые документы, междун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родные и отечественные стандарты в области информационных систем и технологий; применяет станда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ты оформления технической док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ментации по описанию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и реализ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ции бизнес-процессов.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Владеет навыками с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этапах жизне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ного цикла информационной 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стемы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составления и оформления технической докуме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тации на различных стадиях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ненного цикла информационной системы; требования к информат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и автоматизации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</w:t>
            </w:r>
            <w:r>
              <w:rPr>
                <w:rFonts w:ascii="Calibri" w:hAnsi="Calibri"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составлять и оформлять нормативно-правовые документы, техническую документацию на различных этапах жизненного цикла информационной системы; составляет и оформляет требов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к информатизации и автомат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прикладных 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ОПК-6 – Способен анализир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и разрабатывать организ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ционно-технические и эконом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процессы с применением методов системного анализа и математического моделирования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рии систем и системного анализа, математич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ского, статистического и имитац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онного моделирования для автом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тизации задач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базовые экономические 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нятия, объективные основы фун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ционирования экономики и пов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дения экономических агентов; принимать решения о повышении эффективности работы предпри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тий; методы и средства дискретной математики для анализа и модел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рования технических и экономич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процессов; методы математ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ческого и  статистического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 финансово-экономических процессов с учетом их стохастического характера; м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дели и методы описания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 и информационного обеспечения решения прикладных задач; модели и методы описания прикладных процессов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решения прикладных задач; выбирать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 и методы описания прикладных процессов и информационного обеспечения решения прикладных задач; современные методики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чета экономической эффективн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сти и надежности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ных систем и технологий.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оценивать экономические условия осуществления предпр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нимательской деятельности,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основы экономических знаний в различных сферах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тельности; использовать средства дискретной математики для анал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 и моделирования технических и экономических процессов; испол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зовать методы теории вероятн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стей и математической статистики для анализа и оценки пределов применимости получаемых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зультатов при изучении эконом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ческих и информационных проце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сов; выбирать модели и методы описания прикладных процессов и информационного обеспечения решения прикладных задач; выб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рать современные методики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экономической эффективности и надежности информационных систем и технологий; 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Проводит инженерные расчеты основных показателей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тивности создания 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менения информационных систем и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логий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методику инженерных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четов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современных методик расчета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экономико-математические модели показат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особенности выполнения инженерных и экон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мических вычислений  на ЭВМ.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методику инж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нерных расчетов основных показ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выбирать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методики расчета о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новных показателей результати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ности создания и применения и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формационных систем и технол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гий; использовать  экономико-математические модели для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показателей результативности создания и применения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систем и технологий; проводить инженерные расчеты с использованием методов вычисл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тельной математики.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</w:tbl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Производственная</w:t>
      </w:r>
      <w:r>
        <w:rPr>
          <w:color w:val="000000"/>
          <w:sz w:val="28"/>
          <w:szCs w:val="28"/>
        </w:rPr>
        <w:t xml:space="preserve"> практика </w:t>
      </w:r>
      <w:r>
        <w:rPr>
          <w:color w:val="000000"/>
          <w:sz w:val="28"/>
          <w:szCs w:val="28"/>
        </w:rPr>
        <w:t xml:space="preserve">Научно-исследовательская работа </w:t>
      </w:r>
      <w:r>
        <w:rPr>
          <w:color w:val="000000"/>
          <w:sz w:val="28"/>
          <w:szCs w:val="28"/>
        </w:rPr>
        <w:t xml:space="preserve">относится к обязательной части Блока 2 «Практика» структуры образовательной програ</w:t>
      </w:r>
      <w:r>
        <w:rPr>
          <w:color w:val="000000"/>
          <w:sz w:val="28"/>
          <w:szCs w:val="28"/>
        </w:rPr>
        <w:t xml:space="preserve">м</w:t>
      </w:r>
      <w:r>
        <w:rPr>
          <w:color w:val="000000"/>
          <w:sz w:val="28"/>
          <w:szCs w:val="28"/>
        </w:rPr>
        <w:t xml:space="preserve">мы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проводится в сроки, обозначенные </w:t>
      </w:r>
      <w:r>
        <w:rPr>
          <w:sz w:val="28"/>
          <w:szCs w:val="28"/>
        </w:rPr>
        <w:t xml:space="preserve">календарным учебным гр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фиком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очной формы</w:t>
      </w:r>
      <w:r>
        <w:rPr>
          <w:sz w:val="28"/>
          <w:szCs w:val="28"/>
        </w:rPr>
        <w:t xml:space="preserve"> обучения</w:t>
      </w:r>
      <w:r>
        <w:rPr>
          <w:sz w:val="28"/>
          <w:szCs w:val="28"/>
        </w:rPr>
        <w:t xml:space="preserve"> проходят практику в 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семестр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, обучающиеся заочной формы – на 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курс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  <w:sz w:val="28"/>
        </w:rPr>
        <w:t xml:space="preserve"> и прохождении практик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Основы научных исследований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вероятностей и математическая статистика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Вычислительная математика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Методы оптимизации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Базы данных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Компьютерная графика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Эксплуатационная практика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Ознакомительная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</w:t>
      </w:r>
      <w:r>
        <w:rPr>
          <w:iCs/>
          <w:sz w:val="28"/>
          <w:szCs w:val="28"/>
        </w:rPr>
        <w:t xml:space="preserve">выступает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опорой </w:t>
      </w:r>
      <w:r>
        <w:rPr>
          <w:sz w:val="28"/>
          <w:szCs w:val="28"/>
        </w:rPr>
        <w:t xml:space="preserve">для следующих </w:t>
      </w:r>
      <w:r>
        <w:rPr>
          <w:sz w:val="28"/>
          <w:szCs w:val="28"/>
        </w:rPr>
        <w:t xml:space="preserve">дисциплин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ОП: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Проектирование информационных систем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Управление информационными проектами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Информационные технологии в реинжиниринге бизнес-процессов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Инженерия знаний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Метрология, стандартизация и сертификация программного обеспечения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систем и системный анализ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Технологическая (проектно-технологическая)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является основой при подготовки </w:t>
      </w:r>
      <w:r>
        <w:rPr>
          <w:sz w:val="28"/>
          <w:szCs w:val="28"/>
        </w:rPr>
        <w:t xml:space="preserve">выпускной</w:t>
      </w:r>
      <w:r>
        <w:rPr>
          <w:sz w:val="28"/>
          <w:szCs w:val="28"/>
        </w:rPr>
        <w:t xml:space="preserve"> квалификацио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 з. е., 108 часов.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Виды работ, в решении </w:t>
            </w:r>
            <w:r>
              <w:br w:type="textWrapping" w:clear="all"/>
            </w:r>
            <w:r>
              <w:t xml:space="preserve">которых обучающийся принимает участие </w:t>
            </w:r>
            <w:r>
              <w:br w:type="textWrapping" w:clear="all"/>
            </w:r>
            <w:r>
              <w:t xml:space="preserve">в пр</w:t>
            </w:r>
            <w:r>
              <w:t xml:space="preserve">о</w:t>
            </w:r>
            <w:r>
              <w:t xml:space="preserve">цессе практики </w:t>
            </w:r>
            <w:r/>
          </w:p>
          <w:p>
            <w:pPr>
              <w:pStyle w:val="759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часов/ кол-во часов в форме практич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ской по</w:t>
            </w:r>
            <w:r>
              <w:rPr>
                <w:sz w:val="22"/>
                <w:szCs w:val="22"/>
              </w:rPr>
              <w:t xml:space="preserve">д</w:t>
            </w:r>
            <w:r>
              <w:rPr>
                <w:sz w:val="22"/>
                <w:szCs w:val="22"/>
              </w:rPr>
              <w:t xml:space="preserve">готовки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Форма текущего и промежуточного </w:t>
            </w:r>
            <w:r>
              <w:br w:type="textWrapping" w:clear="all"/>
            </w:r>
            <w:r>
              <w:t xml:space="preserve">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/>
          </w:p>
          <w:p>
            <w:pPr>
              <w:pStyle w:val="759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759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8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</w:p>
          <w:p>
            <w:pPr>
              <w:pStyle w:val="759"/>
            </w:pPr>
            <w:r>
              <w:t xml:space="preserve">роспись в журнале по технике безопасности, 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Проведение научно-исследовательской работы (в соответствии с </w:t>
            </w:r>
            <w:r>
              <w:t xml:space="preserve">индив</w:t>
            </w:r>
            <w:r>
              <w:t xml:space="preserve">и</w:t>
            </w:r>
            <w:r>
              <w:t xml:space="preserve">дуальным заданием на практику).</w:t>
            </w:r>
            <w:r/>
          </w:p>
          <w:p>
            <w:pPr>
              <w:pStyle w:val="759"/>
              <w:shd w:val="clear" w:color="auto" w:fill="ffffff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80/55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759"/>
            </w:pPr>
            <w:r>
              <w:t xml:space="preserve">Собеседование,</w:t>
            </w:r>
            <w:r/>
          </w:p>
          <w:p>
            <w:pPr>
              <w:pStyle w:val="759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759"/>
            </w:pPr>
            <w:r>
              <w:t xml:space="preserve">Собеседование,</w:t>
            </w:r>
            <w:r/>
          </w:p>
          <w:p>
            <w:pPr>
              <w:pStyle w:val="759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rPr>
                <w:bCs/>
              </w:rPr>
              <w:t xml:space="preserve">Заключительный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</w:t>
            </w:r>
            <w:r/>
          </w:p>
          <w:p>
            <w:pPr>
              <w:pStyle w:val="759"/>
              <w:shd w:val="clear" w:color="auto" w:fill="ffffff"/>
            </w:pPr>
            <w:r>
              <w:t xml:space="preserve">Подготовка к защите и з</w:t>
            </w:r>
            <w:r>
              <w:t xml:space="preserve">а</w:t>
            </w:r>
            <w:r>
              <w:t xml:space="preserve">щита отчета (доклад с пр</w:t>
            </w:r>
            <w:r>
              <w:t xml:space="preserve">е</w:t>
            </w:r>
            <w:r>
              <w:t xml:space="preserve">зентацией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 xml:space="preserve">Всего часов</w:t>
            </w:r>
            <w:r>
              <w:rPr>
                <w:iCs/>
                <w:color w:val="333333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108</w:t>
            </w:r>
            <w:r>
              <w:t xml:space="preserve">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/>
            <w:r/>
          </w:p>
        </w:tc>
      </w:tr>
    </w:tbl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Формой отчетности по практике является отчет. </w:t>
      </w:r>
      <w:r>
        <w:rPr>
          <w:color w:val="000000"/>
          <w:sz w:val="28"/>
          <w:szCs w:val="28"/>
        </w:rPr>
      </w:r>
    </w:p>
    <w:p>
      <w:pPr>
        <w:pStyle w:val="759"/>
        <w:ind w:right="170" w:firstLine="52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фик и индивидуальное задание, Отзывы руководителей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59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Аттестация по итогам практики проводится на основании защиты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ющимся оформленного отчета и отзыва руководителей практики от кафедры информатики и организации, в которой обучающи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ся проходил практику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59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59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  <w:lang w:eastAsia="en-US"/>
        </w:rPr>
      </w:r>
    </w:p>
    <w:p>
      <w:pPr>
        <w:pStyle w:val="759"/>
        <w:ind w:firstLine="708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759"/>
        <w:contextualSpacing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Титульный лист отчета (приложение 1)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Дневник (приложение 3)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Содержание отчета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Приложения.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  <w:lang w:eastAsia="en-US"/>
        </w:rPr>
        <w:t xml:space="preserve">у</w:t>
      </w:r>
      <w:r>
        <w:rPr>
          <w:color w:val="000000"/>
          <w:sz w:val="28"/>
          <w:szCs w:val="28"/>
          <w:lang w:eastAsia="en-US"/>
        </w:rPr>
        <w:t xml:space="preserve">чающегося, место практики, фамилию, имя, отчество руководителя практики от университета.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РАБОЧИЙ ГРАФИК И ИНДИВИДУАЛЬНОЕ ЗАДАНИЕ НА ПРАКТИКУ разрабатывает кафедра информатики для каждого обучающегося индивидуально и выдает ему перед выходом на практику.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ind w:firstLine="52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  <w:lang w:eastAsia="en-US"/>
        </w:rPr>
        <w:t xml:space="preserve">ы</w:t>
      </w:r>
      <w:r>
        <w:rPr>
          <w:color w:val="000000"/>
          <w:sz w:val="28"/>
          <w:szCs w:val="28"/>
          <w:lang w:eastAsia="en-US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  <w:lang w:eastAsia="en-US"/>
        </w:rPr>
        <w:t xml:space="preserve">ё</w:t>
      </w:r>
      <w:r>
        <w:rPr>
          <w:color w:val="000000"/>
          <w:sz w:val="28"/>
          <w:szCs w:val="28"/>
          <w:lang w:eastAsia="en-US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занием страниц. Примерное содержание отчета: 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Раздел.1 </w:t>
      </w:r>
      <w:r>
        <w:rPr>
          <w:color w:val="000000"/>
          <w:sz w:val="28"/>
          <w:szCs w:val="20"/>
          <w:lang w:eastAsia="en-US"/>
        </w:rPr>
        <w:t xml:space="preserve">Современное развитие информационных технологий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2.</w:t>
      </w:r>
      <w:r>
        <w:rPr>
          <w:color w:val="000000"/>
          <w:sz w:val="28"/>
          <w:szCs w:val="20"/>
          <w:lang w:eastAsia="en-US"/>
        </w:rPr>
        <w:t xml:space="preserve"> Информационные технологии и системы, применяемые на предприятии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3. Рекомендации (предложения) по разработке (модернизации) программного обеспечения организации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 организации-базы практики. В данной характ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ристике рекомендуется указать: название организации, виды осуществляемой деятельности, период функционирования организации и ее основные достиж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ния за этот срок (активно развивается, сокращает свою деятельность и т.д.), 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сортимент продукции (товаров, работ, услуг), основных контрагентов, приме</w:t>
      </w:r>
      <w:r>
        <w:rPr>
          <w:color w:val="000000"/>
          <w:sz w:val="28"/>
          <w:szCs w:val="20"/>
          <w:lang w:eastAsia="en-US"/>
        </w:rPr>
        <w:t xml:space="preserve">р</w:t>
      </w:r>
      <w:r>
        <w:rPr>
          <w:color w:val="000000"/>
          <w:sz w:val="28"/>
          <w:szCs w:val="20"/>
          <w:lang w:eastAsia="en-US"/>
        </w:rPr>
        <w:t xml:space="preserve">ную долю рынка, занимаемую организацией, показать на рисунке организац</w:t>
      </w:r>
      <w:r>
        <w:rPr>
          <w:color w:val="000000"/>
          <w:sz w:val="28"/>
          <w:szCs w:val="20"/>
          <w:lang w:eastAsia="en-US"/>
        </w:rPr>
        <w:t xml:space="preserve">и</w:t>
      </w:r>
      <w:r>
        <w:rPr>
          <w:color w:val="000000"/>
          <w:sz w:val="28"/>
          <w:szCs w:val="20"/>
          <w:lang w:eastAsia="en-US"/>
        </w:rPr>
        <w:t xml:space="preserve">онную структуру, а по тексту описать её, в таблице представить основные эк</w:t>
      </w:r>
      <w:r>
        <w:rPr>
          <w:color w:val="000000"/>
          <w:sz w:val="28"/>
          <w:szCs w:val="20"/>
          <w:lang w:eastAsia="en-US"/>
        </w:rPr>
        <w:t xml:space="preserve">о</w:t>
      </w:r>
      <w:r>
        <w:rPr>
          <w:color w:val="000000"/>
          <w:sz w:val="28"/>
          <w:szCs w:val="20"/>
          <w:lang w:eastAsia="en-US"/>
        </w:rPr>
        <w:t xml:space="preserve">номические показатели деятельности организации за два периода времени и их изменение, под таблицей сформулировать краткие выводы.  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Отчет должен быть написан грамотно, не следует допускать общих ра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суждений, частых повторений одних и тех же слов, и оборотов речи, неприн</w:t>
      </w:r>
      <w:r>
        <w:rPr>
          <w:color w:val="000000"/>
          <w:sz w:val="28"/>
          <w:szCs w:val="20"/>
          <w:lang w:eastAsia="en-US"/>
        </w:rPr>
        <w:t xml:space="preserve">я</w:t>
      </w:r>
      <w:r>
        <w:rPr>
          <w:color w:val="000000"/>
          <w:sz w:val="28"/>
          <w:szCs w:val="20"/>
          <w:lang w:eastAsia="en-US"/>
        </w:rPr>
        <w:t xml:space="preserve">тых сокращений слов.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ПРИЛОЖЕНИЯ могут включать</w:t>
      </w:r>
      <w:r>
        <w:rPr>
          <w:color w:val="ff0000"/>
          <w:sz w:val="28"/>
          <w:szCs w:val="20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графические, аудио, фото, видео матер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алы, подтверждающие практический опыт, полученный на практике.</w:t>
      </w:r>
      <w:r>
        <w:rPr>
          <w:color w:val="000000"/>
          <w:sz w:val="28"/>
          <w:szCs w:val="20"/>
          <w:lang w:eastAsia="en-US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номера ара</w:t>
      </w:r>
      <w:r>
        <w:rPr>
          <w:color w:val="000000"/>
          <w:sz w:val="28"/>
          <w:szCs w:val="20"/>
          <w:lang w:eastAsia="en-US"/>
        </w:rPr>
        <w:t xml:space="preserve">б</w:t>
      </w:r>
      <w:r>
        <w:rPr>
          <w:color w:val="000000"/>
          <w:sz w:val="28"/>
          <w:szCs w:val="20"/>
          <w:lang w:eastAsia="en-US"/>
        </w:rPr>
        <w:t xml:space="preserve">скими цифрами без знака №. На имеющиеся приложения должны быть обяз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тельно сделаны ссылки в текстовой части отчета. 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6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  <w:lang w:eastAsia="en-US"/>
        </w:rPr>
      </w:r>
    </w:p>
    <w:p>
      <w:pPr>
        <w:pStyle w:val="759"/>
        <w:ind w:firstLine="708"/>
        <w:jc w:val="both"/>
        <w:rPr>
          <w:i/>
          <w:iCs/>
          <w:sz w:val="28"/>
          <w:szCs w:val="28"/>
          <w:lang w:eastAsia="en-US"/>
        </w:rPr>
      </w:pPr>
      <w:r>
        <w:rPr>
          <w:i/>
          <w:iCs/>
          <w:sz w:val="28"/>
          <w:szCs w:val="28"/>
          <w:lang w:eastAsia="en-US"/>
        </w:rPr>
      </w:r>
      <w:r>
        <w:rPr>
          <w:i/>
          <w:iCs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Отчет по практике должен быть оформлен с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использованием текстового процесса </w:t>
      </w:r>
      <w:r>
        <w:rPr>
          <w:rFonts w:eastAsia="Calibri"/>
          <w:sz w:val="28"/>
          <w:szCs w:val="28"/>
          <w:lang w:val="en-US" w:eastAsia="en-US"/>
        </w:rPr>
        <w:t xml:space="preserve">Microsoft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Word</w:t>
      </w:r>
      <w:r>
        <w:rPr>
          <w:rFonts w:eastAsia="Calibri"/>
          <w:sz w:val="28"/>
          <w:szCs w:val="28"/>
          <w:lang w:eastAsia="en-US"/>
        </w:rPr>
        <w:t xml:space="preserve"> и распечатан на принтере.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Титульный лист создается обучающимся в текстовом процессоре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M</w:t>
      </w:r>
      <w:r>
        <w:rPr>
          <w:rFonts w:eastAsia="Calibri"/>
          <w:sz w:val="28"/>
          <w:szCs w:val="28"/>
          <w:lang w:val="en-US" w:eastAsia="en-US"/>
        </w:rPr>
        <w:t xml:space="preserve">icrosoft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Word</w:t>
      </w:r>
      <w:r>
        <w:rPr>
          <w:rFonts w:eastAsia="Calibri"/>
          <w:spacing w:val="-6"/>
          <w:sz w:val="28"/>
          <w:szCs w:val="28"/>
          <w:lang w:eastAsia="en-US"/>
        </w:rPr>
        <w:t xml:space="preserve">. Форма титульного листа приведена в приложении 1.</w:t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Рабочий график и индивидуальное задание оформляется в соответствии с приложением 2.</w:t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Дневник по практике оформляется в соответствии с приложением 3.</w:t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выравнивается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Содержание должно быть размещено на одной странице.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Разделы в отчете нумеруются по порядку арабскими цифрами, например: 1., 2. и т.д.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rFonts w:ascii="Arial" w:hAnsi="Arial" w:cs="Arial"/>
          <w:spacing w:val="-4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  <w:lang w:eastAsia="en-US"/>
        </w:rPr>
      </w:r>
      <w:r>
        <w:rPr>
          <w:rFonts w:ascii="Arial" w:hAnsi="Arial" w:cs="Arial"/>
          <w:spacing w:val="-4"/>
          <w:lang w:eastAsia="en-US"/>
        </w:rPr>
      </w:r>
    </w:p>
    <w:p>
      <w:pPr>
        <w:pStyle w:val="759"/>
        <w:ind w:firstLine="709"/>
        <w:jc w:val="center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Заголовки разделов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59"/>
        <w:jc w:val="center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</w:t>
        <w:br w:type="textWrapping" w:clear="all"/>
        <w:t xml:space="preserve">ИНФОРМАЦИОННЫХ 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759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 </w:t>
      </w:r>
      <w:r>
        <w:rPr>
          <w:i/>
          <w:lang w:eastAsia="en-US"/>
        </w:rPr>
        <w:t xml:space="preserve">(правильный вариант)</w:t>
      </w:r>
      <w:r>
        <w:rPr>
          <w:i/>
          <w:lang w:eastAsia="en-US"/>
        </w:rPr>
      </w:r>
    </w:p>
    <w:p>
      <w:pPr>
        <w:pStyle w:val="759"/>
        <w:ind w:left="567"/>
        <w:jc w:val="both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ИНФОРМАЦИОННЫХ </w:t>
        <w:br w:type="textWrapping" w:clear="all"/>
        <w:t xml:space="preserve">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759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(неправильный вариант)</w:t>
      </w:r>
      <w:r>
        <w:rPr>
          <w:i/>
          <w:lang w:eastAsia="en-US"/>
        </w:rPr>
      </w:r>
    </w:p>
    <w:p>
      <w:pPr>
        <w:pStyle w:val="759"/>
        <w:jc w:val="center"/>
        <w:shd w:val="clear" w:color="auto" w:fill="ffff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759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59"/>
        <w:ind w:firstLine="709"/>
        <w:jc w:val="center"/>
        <w:spacing w:before="240" w:after="60"/>
        <w:shd w:val="clear" w:color="auto" w:fill="ffffff"/>
        <w:rPr>
          <w:b/>
          <w:bCs/>
          <w:spacing w:val="-8"/>
          <w:sz w:val="28"/>
          <w:szCs w:val="28"/>
          <w:lang w:eastAsia="en-US"/>
        </w:rPr>
        <w:outlineLvl w:val="5"/>
      </w:pPr>
      <w:r>
        <w:rPr>
          <w:b/>
          <w:bCs/>
          <w:sz w:val="28"/>
          <w:szCs w:val="28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color="#FFFFFF" strokecolor="#000000"/>
            </w:pict>
          </mc:Fallback>
        </mc:AlternateContent>
      </w:r>
      <w:r>
        <w:rPr>
          <w:b/>
          <w:bCs/>
          <w:spacing w:val="-8"/>
          <w:sz w:val="28"/>
          <w:szCs w:val="28"/>
          <w:lang w:eastAsia="en-US"/>
        </w:rPr>
        <w:t xml:space="preserve">1. </w:t>
      </w:r>
      <w:r>
        <w:rPr>
          <w:b/>
          <w:color w:val="000000"/>
          <w:sz w:val="28"/>
          <w:szCs w:val="28"/>
          <w:lang w:eastAsia="en-US"/>
        </w:rPr>
        <w:t xml:space="preserve">ИНФОРМАЦИОННЫЕ ТЕХНОЛОГИИ И СИСТЕМЫ</w:t>
      </w:r>
      <w:r>
        <w:rPr>
          <w:b/>
          <w:bCs/>
          <w:spacing w:val="-8"/>
          <w:sz w:val="28"/>
          <w:szCs w:val="28"/>
          <w:lang w:eastAsia="en-US"/>
        </w:rPr>
      </w:r>
      <w:r>
        <w:rPr>
          <w:b/>
          <w:bCs/>
          <w:spacing w:val="-8"/>
          <w:sz w:val="28"/>
          <w:szCs w:val="28"/>
          <w:lang w:eastAsia="en-US"/>
        </w:rPr>
      </w:r>
    </w:p>
    <w:p>
      <w:pPr>
        <w:pStyle w:val="75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  <w:szCs w:val="20"/>
          <w:highlight w:val="cyan"/>
          <w:lang w:eastAsia="en-US"/>
        </w:rPr>
      </w:pPr>
      <w:r>
        <w:rPr>
          <w:sz w:val="28"/>
          <w:szCs w:val="20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59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759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759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75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20"/>
          <w:highlight w:val="cyan"/>
          <w:lang w:eastAsia="en-US"/>
        </w:rPr>
      </w:r>
      <w:r>
        <w:rPr>
          <w:sz w:val="32"/>
          <w:szCs w:val="20"/>
          <w:highlight w:val="cyan"/>
          <w:lang w:eastAsia="en-US"/>
        </w:rPr>
      </w:r>
    </w:p>
    <w:p>
      <w:pPr>
        <w:pStyle w:val="75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Текст раздела отчета 1.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ков, приложение начинаются с новой страницы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</w:r>
      <w:r>
        <w:rPr>
          <w:rFonts w:ascii="Arial" w:hAnsi="Arial" w:eastAsia="Calibri" w:cs="Arial"/>
          <w:lang w:eastAsia="en-US"/>
        </w:rPr>
      </w:r>
    </w:p>
    <w:p>
      <w:pPr>
        <w:pStyle w:val="759"/>
        <w:ind w:firstLine="709"/>
        <w:jc w:val="center"/>
        <w:tabs>
          <w:tab w:val="left" w:pos="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Оформление текста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правое – 1,6 см.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1,6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</w:pPr>
      <w:r>
        <w:rPr>
          <w:sz w:val="28"/>
          <w:szCs w:val="28"/>
          <w:lang w:eastAsia="en-US"/>
        </w:rPr>
        <w:t xml:space="preserve">правое – 2 см.</w:t>
      </w:r>
      <w:r/>
    </w:p>
    <w:p>
      <w:pPr>
        <w:pStyle w:val="759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Для ввода (и форматирования) текста используются: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  <w:lang w:eastAsia="en-US"/>
        </w:rPr>
        <w:t xml:space="preserve">шрифт</w:t>
      </w:r>
      <w:r>
        <w:rPr>
          <w:sz w:val="28"/>
          <w:szCs w:val="28"/>
          <w:lang w:val="en-US" w:eastAsia="en-US"/>
        </w:rPr>
        <w:t xml:space="preserve"> – Times New Roman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размер – 14 </w:t>
      </w:r>
      <w:r>
        <w:rPr>
          <w:iCs/>
          <w:sz w:val="28"/>
          <w:szCs w:val="28"/>
          <w:lang w:eastAsia="en-US"/>
        </w:rPr>
        <w:t xml:space="preserve">п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межстрочный интервал – полуторный;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  <w:lang w:eastAsia="en-US"/>
        </w:rPr>
        <w:t xml:space="preserve">в</w:t>
      </w:r>
      <w:r>
        <w:rPr>
          <w:sz w:val="28"/>
          <w:szCs w:val="28"/>
          <w:lang w:eastAsia="en-US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равнивания, например, заголовки можно размещать по центру);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начертание – обычное;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отступ первой строки (абзацный отступ) – </w:t>
      </w:r>
      <w:r>
        <w:rPr>
          <w:iCs/>
          <w:sz w:val="28"/>
          <w:szCs w:val="28"/>
          <w:lang w:eastAsia="en-US"/>
        </w:rPr>
        <w:t xml:space="preserve">1 см</w:t>
      </w:r>
      <w:r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</w:p>
    <w:p>
      <w:pPr>
        <w:pStyle w:val="759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Таблицы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цах должна быть существенной, сопоставимой, достоверной, определенной и т.д.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pacing w:val="-10"/>
          <w:sz w:val="28"/>
          <w:szCs w:val="28"/>
          <w:lang w:eastAsia="en-US"/>
        </w:rPr>
      </w:pPr>
      <w:r>
        <w:rPr>
          <w:spacing w:val="-10"/>
          <w:sz w:val="28"/>
          <w:szCs w:val="28"/>
          <w:lang w:eastAsia="en-US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  <w:lang w:eastAsia="en-US"/>
        </w:rPr>
        <w:t xml:space="preserve">а</w:t>
      </w:r>
      <w:r>
        <w:rPr>
          <w:spacing w:val="-10"/>
          <w:sz w:val="28"/>
          <w:szCs w:val="28"/>
          <w:lang w:eastAsia="en-US"/>
        </w:rPr>
        <w:t xml:space="preserve">нием).</w:t>
      </w:r>
      <w:r>
        <w:rPr>
          <w:spacing w:val="-10"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допускаются переносы.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widowControl w:val="off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  <w:lang w:eastAsia="en-US"/>
        </w:rPr>
        <w:t xml:space="preserve">н</w:t>
      </w:r>
      <w:r>
        <w:rPr>
          <w:spacing w:val="-8"/>
          <w:sz w:val="28"/>
          <w:szCs w:val="28"/>
          <w:lang w:eastAsia="en-US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  <w:lang w:eastAsia="en-US"/>
        </w:rPr>
        <w:t xml:space="preserve">в</w:t>
      </w:r>
      <w:r>
        <w:rPr>
          <w:spacing w:val="-8"/>
          <w:sz w:val="28"/>
          <w:szCs w:val="28"/>
          <w:lang w:eastAsia="en-US"/>
        </w:rPr>
        <w:t xml:space="preserve">ки столбцов и строк таблицы выполняются с прописных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ния». 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rFonts w:ascii="Arial" w:hAnsi="Arial" w:cs="Arial"/>
          <w:iCs/>
          <w:lang w:eastAsia="en-US"/>
        </w:rPr>
      </w:pPr>
      <w:r>
        <w:rPr>
          <w:sz w:val="28"/>
          <w:szCs w:val="28"/>
          <w:lang w:eastAsia="en-US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головок «</w:t>
      </w:r>
      <w:r>
        <w:rPr>
          <w:i/>
          <w:sz w:val="28"/>
          <w:szCs w:val="28"/>
          <w:lang w:eastAsia="en-US"/>
        </w:rPr>
        <w:t xml:space="preserve">Продолжение табл. 3.1»  </w:t>
      </w:r>
      <w:r>
        <w:rPr>
          <w:sz w:val="28"/>
          <w:szCs w:val="28"/>
          <w:lang w:eastAsia="en-US"/>
        </w:rPr>
        <w:t xml:space="preserve">(если таблица не заканчивается) или «</w:t>
      </w:r>
      <w:r>
        <w:rPr>
          <w:i/>
          <w:sz w:val="28"/>
          <w:szCs w:val="28"/>
          <w:lang w:eastAsia="en-US"/>
        </w:rPr>
        <w:t xml:space="preserve">Окончание табл. 3.1»</w:t>
      </w:r>
      <w:r>
        <w:rPr>
          <w:sz w:val="28"/>
          <w:szCs w:val="28"/>
          <w:lang w:eastAsia="en-US"/>
        </w:rPr>
        <w:t xml:space="preserve"> (если таблица завершается). В этом случае вместо заг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ловков граф переносят строку с их номерами, </w:t>
      </w:r>
      <w:r>
        <w:rPr>
          <w:iCs/>
          <w:sz w:val="28"/>
          <w:szCs w:val="28"/>
          <w:lang w:eastAsia="en-US"/>
        </w:rPr>
        <w:t xml:space="preserve">например</w:t>
      </w:r>
      <w:r>
        <w:rPr>
          <w:rFonts w:ascii="Arial" w:hAnsi="Arial" w:cs="Arial"/>
          <w:iCs/>
          <w:lang w:eastAsia="en-US"/>
        </w:rPr>
        <w:t xml:space="preserve">:</w:t>
      </w:r>
      <w:r>
        <w:rPr>
          <w:rFonts w:ascii="Arial" w:hAnsi="Arial" w:cs="Arial"/>
          <w:iCs/>
          <w:lang w:eastAsia="en-US"/>
        </w:rPr>
      </w:r>
    </w:p>
    <w:p>
      <w:pPr>
        <w:pStyle w:val="759"/>
        <w:spacing w:after="120"/>
        <w:rPr>
          <w:b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Таблица 3.1</w:t>
      </w:r>
      <w:r>
        <w:rPr>
          <w:b/>
          <w:sz w:val="28"/>
          <w:szCs w:val="28"/>
          <w:lang w:eastAsia="en-US"/>
        </w:rPr>
        <w:t xml:space="preserve"> – Сравнительн</w:t>
      </w:r>
      <w:r>
        <w:rPr>
          <w:b/>
          <w:sz w:val="28"/>
          <w:szCs w:val="28"/>
          <w:lang w:eastAsia="en-US"/>
        </w:rPr>
        <w:t xml:space="preserve">ая</w:t>
      </w: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характеристика современных методов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 xml:space="preserve">киберзащиты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759"/>
        <w:ind w:left="360"/>
        <w:spacing w:after="120" w:line="360" w:lineRule="auto"/>
        <w:rPr>
          <w:sz w:val="16"/>
          <w:szCs w:val="20"/>
          <w:lang w:eastAsia="en-US"/>
        </w:rPr>
      </w:pPr>
      <w:r>
        <w:rPr>
          <w:sz w:val="16"/>
          <w:szCs w:val="20"/>
          <w:lang w:eastAsia="en-US"/>
        </w:rPr>
      </w:r>
      <w:r>
        <w:rPr>
          <w:sz w:val="16"/>
          <w:szCs w:val="20"/>
          <w:lang w:eastAsia="en-US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2"/>
        <w:gridCol w:w="3536"/>
        <w:gridCol w:w="2834"/>
        <w:gridCol w:w="28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№</w:t>
            </w:r>
            <w:r>
              <w:rPr>
                <w:lang w:eastAsia="en-US"/>
              </w:rPr>
            </w:r>
          </w:p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п/п</w:t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Метод 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Преимущества метода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Недостатки метода</w:t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Межсетевые экраны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Высокий уровень защ</w:t>
            </w:r>
            <w:r>
              <w:t xml:space="preserve">и</w:t>
            </w:r>
            <w:r>
              <w:t xml:space="preserve">ты, фильтрация трафика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Требует регулярного о</w:t>
            </w:r>
            <w:r>
              <w:t xml:space="preserve">б</w:t>
            </w:r>
            <w:r>
              <w:t xml:space="preserve">новления и настройки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Виртуальные частные сети (VPN)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t xml:space="preserve">Безопасный доступ через интернет, 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t xml:space="preserve">Потенциальные уязв</w:t>
            </w:r>
            <w:r>
              <w:t xml:space="preserve">и</w:t>
            </w:r>
            <w:r>
              <w:t xml:space="preserve">мости при неправильной настройке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759"/>
        <w:jc w:val="right"/>
        <w:widowControl w:val="o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759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Окончание табл. 3.1</w:t>
      </w:r>
      <w:r>
        <w:rPr>
          <w:i/>
          <w:lang w:eastAsia="en-US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0"/>
        <w:gridCol w:w="3572"/>
        <w:gridCol w:w="2835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</w:p>
        </w:tc>
        <w:tc>
          <w:tcPr>
            <w:tcW w:w="3572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3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Многофакторная аутентифик</w:t>
            </w:r>
            <w:r>
              <w:t xml:space="preserve">а</w:t>
            </w:r>
            <w:r>
              <w:t xml:space="preserve">ция (MFA)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Высокая защита от н</w:t>
            </w:r>
            <w:r>
              <w:t xml:space="preserve">е</w:t>
            </w:r>
            <w:r>
              <w:t xml:space="preserve">санкционированного д</w:t>
            </w:r>
            <w:r>
              <w:t xml:space="preserve">о</w:t>
            </w:r>
            <w:r>
              <w:t xml:space="preserve">ступа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дополнительных действий от пользоват</w:t>
            </w:r>
            <w:r>
              <w:t xml:space="preserve">е</w:t>
            </w:r>
            <w:r>
              <w:t xml:space="preserve">лей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Защита информации при передаче и хранении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управления ключами, может снижать производительность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759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Иллюстрации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раздела, например, «Рисунок 1» или «Рисунок 1.1» (если в отчете только одна илл</w:t>
      </w:r>
      <w:r>
        <w:rPr>
          <w:sz w:val="28"/>
          <w:szCs w:val="28"/>
          <w:lang w:eastAsia="en-US"/>
        </w:rPr>
        <w:t xml:space="preserve">ю</w:t>
      </w:r>
      <w:r>
        <w:rPr>
          <w:sz w:val="28"/>
          <w:szCs w:val="28"/>
          <w:lang w:eastAsia="en-US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highlight w:val="green"/>
          <w:lang w:eastAsia="en-US"/>
        </w:rPr>
      </w:pPr>
      <w:r>
        <w:rPr>
          <w:sz w:val="28"/>
          <w:szCs w:val="28"/>
          <w:highlight w:val="green"/>
          <w:lang w:eastAsia="en-US"/>
        </w:rPr>
      </w:r>
      <w:r>
        <w:rPr>
          <w:sz w:val="28"/>
          <w:szCs w:val="28"/>
          <w:highlight w:val="green"/>
          <w:lang w:eastAsia="en-US"/>
        </w:rPr>
      </w:r>
    </w:p>
    <w:p>
      <w:pPr>
        <w:pStyle w:val="759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Рисунок 1 – </w:t>
      </w:r>
      <w:r>
        <w:rPr>
          <w:sz w:val="28"/>
          <w:szCs w:val="28"/>
          <w:lang w:eastAsia="en-US"/>
        </w:rPr>
        <w:t xml:space="preserve">Классификация информационных технологий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eastAsia="Calibri"/>
          <w:spacing w:val="-8"/>
          <w:sz w:val="28"/>
          <w:szCs w:val="28"/>
          <w:lang w:eastAsia="en-US"/>
        </w:rPr>
      </w:pPr>
      <w:r>
        <w:rPr>
          <w:rFonts w:eastAsia="Calibri"/>
          <w:spacing w:val="-8"/>
          <w:sz w:val="28"/>
          <w:szCs w:val="28"/>
          <w:lang w:eastAsia="en-US"/>
        </w:rPr>
        <w:t xml:space="preserve">На все иллюстрации в тексте обязательно должны быть ссылки.</w:t>
      </w:r>
      <w:r>
        <w:rPr>
          <w:rFonts w:eastAsia="Calibri"/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Ссылки и сноски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  <w:lang w:eastAsia="en-US"/>
        </w:rPr>
        <w:t xml:space="preserve">м</w:t>
      </w:r>
      <w:r>
        <w:rPr>
          <w:sz w:val="28"/>
          <w:szCs w:val="28"/>
          <w:lang w:eastAsia="en-US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внутритекстовые</w:t>
      </w:r>
      <w:r>
        <w:rPr>
          <w:sz w:val="28"/>
          <w:szCs w:val="28"/>
          <w:lang w:eastAsia="en-US"/>
        </w:rPr>
        <w:t xml:space="preserve">, помещенные в тексте документа;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подстрочные</w:t>
      </w:r>
      <w:r>
        <w:rPr>
          <w:sz w:val="28"/>
          <w:szCs w:val="28"/>
          <w:lang w:eastAsia="en-US"/>
        </w:rPr>
        <w:t xml:space="preserve">, вынесенные из текста вниз полосы документа (в сноску);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затекстовые</w:t>
      </w:r>
      <w:r>
        <w:rPr>
          <w:sz w:val="28"/>
          <w:szCs w:val="28"/>
          <w:lang w:eastAsia="en-US"/>
        </w:rPr>
        <w:t xml:space="preserve">, вынесенные за текст документа или его части (в выноску).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 xml:space="preserve">Например:</w:t>
      </w:r>
      <w:r>
        <w:rPr>
          <w:i/>
          <w:iCs/>
          <w:spacing w:val="-6"/>
          <w:sz w:val="28"/>
          <w:szCs w:val="28"/>
          <w:lang w:eastAsia="en-US"/>
        </w:rPr>
        <w:t xml:space="preserve"> «…в соответствии с разделом 2.»; </w:t>
      </w:r>
      <w:r>
        <w:rPr>
          <w:i/>
          <w:iCs/>
          <w:sz w:val="28"/>
          <w:szCs w:val="28"/>
          <w:lang w:eastAsia="en-US"/>
        </w:rPr>
        <w:t xml:space="preserve">«…как указано в прилож</w:t>
      </w:r>
      <w:r>
        <w:rPr>
          <w:i/>
          <w:iCs/>
          <w:sz w:val="28"/>
          <w:szCs w:val="28"/>
          <w:lang w:eastAsia="en-US"/>
        </w:rPr>
        <w:t xml:space="preserve">е</w:t>
      </w:r>
      <w:r>
        <w:rPr>
          <w:i/>
          <w:iCs/>
          <w:sz w:val="28"/>
          <w:szCs w:val="28"/>
          <w:lang w:eastAsia="en-US"/>
        </w:rPr>
        <w:t xml:space="preserve">нии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  <w:lang w:eastAsia="en-US"/>
        </w:rPr>
        <w:t xml:space="preserve">б</w:t>
      </w:r>
      <w:r>
        <w:rPr>
          <w:sz w:val="28"/>
          <w:szCs w:val="28"/>
          <w:lang w:eastAsia="en-US"/>
        </w:rPr>
        <w:t xml:space="preserve">ки.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widowControl w:val="off"/>
        <w:rPr>
          <w:spacing w:val="-4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  <w:lang w:eastAsia="en-US"/>
        </w:rPr>
        <w:t xml:space="preserve">у</w:t>
      </w:r>
      <w:r>
        <w:rPr>
          <w:spacing w:val="-4"/>
          <w:sz w:val="28"/>
          <w:szCs w:val="28"/>
          <w:lang w:eastAsia="en-US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  <w:lang w:eastAsia="en-US"/>
        </w:rPr>
        <w:t xml:space="preserve">в</w:t>
      </w:r>
      <w:r>
        <w:rPr>
          <w:spacing w:val="-4"/>
          <w:sz w:val="28"/>
          <w:szCs w:val="28"/>
          <w:lang w:eastAsia="en-US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  <w:lang w:eastAsia="en-US"/>
        </w:rPr>
        <w:t xml:space="preserve">о</w:t>
      </w:r>
      <w:r>
        <w:rPr>
          <w:spacing w:val="-4"/>
          <w:sz w:val="28"/>
          <w:szCs w:val="28"/>
          <w:lang w:eastAsia="en-US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но и без знака «№», например: </w:t>
      </w:r>
      <w:r>
        <w:rPr>
          <w:i/>
          <w:iCs/>
          <w:sz w:val="28"/>
          <w:szCs w:val="28"/>
          <w:lang w:eastAsia="en-US"/>
        </w:rPr>
        <w:t xml:space="preserve">рис. 1.1; табл. 2.1; с. 105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i/>
          <w:i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отчете допускается использование </w:t>
      </w:r>
      <w:r>
        <w:rPr>
          <w:rFonts w:eastAsia="Calibri"/>
          <w:i/>
          <w:sz w:val="28"/>
          <w:szCs w:val="28"/>
          <w:lang w:eastAsia="en-US"/>
        </w:rPr>
        <w:t xml:space="preserve">сносок</w:t>
      </w:r>
      <w:r>
        <w:rPr>
          <w:rFonts w:eastAsia="Calibri"/>
          <w:sz w:val="28"/>
          <w:szCs w:val="28"/>
          <w:lang w:eastAsia="en-US"/>
        </w:rPr>
        <w:t xml:space="preserve"> – помещаемых внизу 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rFonts w:eastAsia="Calibri"/>
          <w:i/>
          <w:iCs/>
          <w:sz w:val="28"/>
          <w:szCs w:val="28"/>
          <w:lang w:eastAsia="en-US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Fonts w:eastAsia="Calibri"/>
          <w:i/>
          <w:iCs/>
          <w:sz w:val="28"/>
          <w:szCs w:val="28"/>
          <w:vertAlign w:val="superscript"/>
          <w:lang w:eastAsia="en-US"/>
        </w:rPr>
        <w:footnoteReference w:id="2"/>
      </w:r>
      <w:r>
        <w:rPr>
          <w:rFonts w:eastAsia="Calibri"/>
          <w:i/>
          <w:iCs/>
          <w:sz w:val="28"/>
          <w:szCs w:val="28"/>
          <w:lang w:eastAsia="en-US"/>
        </w:rPr>
      </w:r>
      <w:r>
        <w:rPr>
          <w:rFonts w:eastAsia="Calibri"/>
          <w:i/>
          <w:iCs/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Нумерация страниц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highlight w:val="cyan"/>
          <w:lang w:eastAsia="en-US"/>
        </w:rPr>
      </w:pPr>
      <w:r>
        <w:rPr>
          <w:i/>
          <w:sz w:val="28"/>
          <w:szCs w:val="28"/>
          <w:highlight w:val="cyan"/>
          <w:lang w:eastAsia="en-US"/>
        </w:rPr>
      </w:r>
      <w:r>
        <w:rPr>
          <w:i/>
          <w:sz w:val="28"/>
          <w:szCs w:val="28"/>
          <w:highlight w:val="cyan"/>
          <w:lang w:eastAsia="en-US"/>
        </w:rPr>
      </w:r>
    </w:p>
    <w:p>
      <w:pPr>
        <w:pStyle w:val="759"/>
        <w:contextualSpacing/>
        <w:ind w:firstLine="709"/>
        <w:jc w:val="both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>
        <w:rPr>
          <w:sz w:val="28"/>
          <w:szCs w:val="28"/>
          <w:lang w:eastAsia="en-US"/>
        </w:rPr>
        <w:t xml:space="preserve">номера страниц не проставляются). Первой пронумерованной должна быть четвертая страница.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титульный</w:t>
      </w:r>
      <w:r>
        <w:rPr>
          <w:spacing w:val="-8"/>
          <w:sz w:val="28"/>
          <w:szCs w:val="28"/>
          <w:lang w:eastAsia="en-US"/>
        </w:rPr>
        <w:t xml:space="preserve"> лист – с. 1;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  <w:lang w:eastAsia="en-US"/>
        </w:rPr>
        <w:t xml:space="preserve"> – с. 2;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дневник – с. 3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содержание </w:t>
      </w:r>
      <w:r>
        <w:rPr>
          <w:spacing w:val="-8"/>
          <w:sz w:val="28"/>
          <w:szCs w:val="28"/>
          <w:lang w:eastAsia="en-US"/>
        </w:rPr>
        <w:t xml:space="preserve"> – с. 4;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</w:t>
      </w:r>
      <w:r>
        <w:rPr>
          <w:spacing w:val="-8"/>
          <w:sz w:val="28"/>
          <w:szCs w:val="28"/>
          <w:lang w:eastAsia="en-US"/>
        </w:rPr>
        <w:t xml:space="preserve"> – с. 5 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ются в общую нумерацию страниц.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приложений не нумеруются.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Список источников</w:t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Элементы списка располагаются в следующем порядке: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Статистические источники в хронологическом порядке (официальные сборники, обзоры и т.д.).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нений, книги, монографии, брошюры и т.д.).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Периодические издания (газеты, журналы).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  <w:lang w:eastAsia="en-US"/>
        </w:rPr>
        <w:t xml:space="preserve">х</w:t>
      </w:r>
      <w:r>
        <w:rPr>
          <w:spacing w:val="-8"/>
          <w:sz w:val="28"/>
          <w:szCs w:val="28"/>
          <w:lang w:eastAsia="en-US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Приложения</w:t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>
        <w:rPr>
          <w:i/>
          <w:iCs/>
          <w:spacing w:val="-2"/>
          <w:sz w:val="28"/>
          <w:szCs w:val="28"/>
          <w:lang w:eastAsia="en-US"/>
        </w:rPr>
        <w:t xml:space="preserve">Приложение 1, Приложение 2 </w:t>
      </w:r>
      <w:r>
        <w:rPr>
          <w:spacing w:val="-2"/>
          <w:sz w:val="28"/>
          <w:szCs w:val="28"/>
          <w:lang w:eastAsia="en-US"/>
        </w:rPr>
        <w:t xml:space="preserve">и т.д.</w:t>
      </w:r>
      <w:r>
        <w:rPr>
          <w:spacing w:val="-2"/>
          <w:sz w:val="28"/>
          <w:szCs w:val="28"/>
          <w:lang w:eastAsia="en-US"/>
        </w:rPr>
      </w:r>
    </w:p>
    <w:p>
      <w:pPr>
        <w:pStyle w:val="759"/>
        <w:ind w:firstLine="52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  <w:lang w:eastAsia="en-US"/>
        </w:rPr>
        <w:t xml:space="preserve">«Окончание прил. 1»</w:t>
      </w:r>
      <w:r>
        <w:rPr>
          <w:sz w:val="28"/>
          <w:szCs w:val="28"/>
          <w:lang w:eastAsia="en-US"/>
        </w:rPr>
        <w:t xml:space="preserve">, а на промежуточных – </w:t>
      </w:r>
      <w:r>
        <w:rPr>
          <w:iCs/>
          <w:sz w:val="28"/>
          <w:szCs w:val="28"/>
          <w:lang w:eastAsia="en-US"/>
        </w:rPr>
        <w:t xml:space="preserve">«Продолж</w:t>
      </w:r>
      <w:r>
        <w:rPr>
          <w:iCs/>
          <w:sz w:val="28"/>
          <w:szCs w:val="28"/>
          <w:lang w:eastAsia="en-US"/>
        </w:rPr>
        <w:t xml:space="preserve">е</w:t>
      </w:r>
      <w:r>
        <w:rPr>
          <w:iCs/>
          <w:sz w:val="28"/>
          <w:szCs w:val="28"/>
          <w:lang w:eastAsia="en-US"/>
        </w:rPr>
        <w:t xml:space="preserve">ние прил.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right="38"/>
        <w:jc w:val="center"/>
        <w:shd w:val="clear" w:color="auto" w:fill="ffffff"/>
        <w:rPr>
          <w:sz w:val="28"/>
          <w:szCs w:val="28"/>
        </w:rPr>
      </w:pPr>
      <w:r>
        <w:rPr>
          <w:b/>
          <w:iCs/>
          <w:sz w:val="28"/>
          <w:szCs w:val="28"/>
          <w:lang w:eastAsia="en-US"/>
        </w:rPr>
        <w:t xml:space="preserve">7.3. Проверка отчета 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firstLine="708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 w:val="28"/>
          <w:szCs w:val="28"/>
          <w:lang w:eastAsia="en-US"/>
        </w:rPr>
        <w:t xml:space="preserve">До окончания пра</w:t>
      </w:r>
      <w:r>
        <w:rPr>
          <w:sz w:val="28"/>
          <w:szCs w:val="28"/>
          <w:lang w:eastAsia="en-US"/>
        </w:rPr>
        <w:t xml:space="preserve">к</w:t>
      </w:r>
      <w:r>
        <w:rPr>
          <w:sz w:val="28"/>
          <w:szCs w:val="28"/>
          <w:lang w:eastAsia="en-US"/>
        </w:rPr>
        <w:t xml:space="preserve">тики обучающиеся сдают руководителю рабочий график и индивидуальное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дание; дневник, отзыв руководителя практики. Эти д</w:t>
      </w:r>
      <w:r>
        <w:rPr>
          <w:iCs/>
          <w:sz w:val="28"/>
          <w:szCs w:val="28"/>
          <w:lang w:eastAsia="en-US"/>
        </w:rPr>
        <w:t xml:space="preserve">окументы должны быть подписаны обучающимся, руководителем практики от организации, в которой обучающийся проходил практику, а также должны быть проставлены необх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димые печати. На листе Дневника должна стоять печать и подпись сотрудника отдела практической подготовки университета о том, что договор сдан. Пр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верка отчета может происходить в присутствии обучающегося.</w:t>
      </w:r>
      <w:r>
        <w:rPr>
          <w:iCs/>
          <w:sz w:val="28"/>
          <w:szCs w:val="28"/>
          <w:lang w:eastAsia="en-US"/>
        </w:rPr>
      </w:r>
    </w:p>
    <w:p>
      <w:pPr>
        <w:pStyle w:val="759"/>
        <w:ind w:firstLine="669"/>
        <w:jc w:val="both"/>
        <w:rPr>
          <w:sz w:val="28"/>
        </w:rPr>
      </w:pPr>
      <w:r>
        <w:rPr>
          <w:iCs/>
          <w:sz w:val="28"/>
          <w:szCs w:val="28"/>
          <w:lang w:eastAsia="en-US"/>
        </w:rPr>
        <w:t xml:space="preserve">Проверенный отчет остается на кафедре для защиты. </w:t>
      </w:r>
      <w:r>
        <w:rPr>
          <w:iCs/>
          <w:sz w:val="28"/>
          <w:szCs w:val="28"/>
          <w:lang w:eastAsia="en-US"/>
        </w:rPr>
        <w:t xml:space="preserve">Не отвечающий требо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</w:p>
    <w:p>
      <w:pPr>
        <w:pStyle w:val="75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59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7.4. Защита отчета </w:t>
      </w:r>
      <w:r>
        <w:rPr>
          <w:b/>
          <w:sz w:val="28"/>
          <w:szCs w:val="28"/>
          <w:lang w:eastAsia="en-US"/>
        </w:rPr>
        <w:t xml:space="preserve">о практике</w:t>
      </w:r>
      <w:r>
        <w:rPr>
          <w:b/>
          <w:sz w:val="28"/>
          <w:szCs w:val="28"/>
          <w:lang w:eastAsia="en-US"/>
        </w:rPr>
      </w:r>
    </w:p>
    <w:p>
      <w:pPr>
        <w:pStyle w:val="759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</w:p>
    <w:p>
      <w:pPr>
        <w:pStyle w:val="759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</w:p>
    <w:p>
      <w:pPr>
        <w:pStyle w:val="759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32"/>
          <w:szCs w:val="32"/>
        </w:rPr>
        <w:t xml:space="preserve">ФОНД ОЦЕНОЧНЫХ МАТЕРИАЛОВ ДЛЯ ПРОВЕДЕНИЯ ПРОМЕЖУТОЧНОЙ АТТЕСТАЦИИ </w:t>
      </w:r>
      <w:r>
        <w:rPr>
          <w:b/>
          <w:color w:val="000000"/>
          <w:sz w:val="28"/>
          <w:szCs w:val="28"/>
        </w:rPr>
        <w:t xml:space="preserve">ОБУЧАЮЩИХСЯ ПО ПРАКТИКЕ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Оценочные материалы для проведения промежуточной аттестации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 обучающихся по практике.</w:t>
      </w:r>
      <w:r>
        <w:rPr>
          <w:sz w:val="28"/>
          <w:szCs w:val="28"/>
        </w:rPr>
      </w:r>
    </w:p>
    <w:p>
      <w:pPr>
        <w:pStyle w:val="75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оцениваются посредством проведения промежуточной аттестации. Неудовлетворительные результаты промежуто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ной аттестации по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тике или непрохождение промежуточной аттестации по практике при отсутствии уважительных причин признаются академической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долженностью.</w:t>
      </w:r>
      <w:r>
        <w:rPr>
          <w:sz w:val="28"/>
          <w:szCs w:val="28"/>
        </w:rPr>
      </w:r>
    </w:p>
    <w:p>
      <w:pPr>
        <w:pStyle w:val="759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Промежуточная аттестация обеспечивает оценивание окончательных р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зультатов прохождения практики и проводится в форме зачета с оценкой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jc w:val="both"/>
        <w:shd w:val="clear" w:color="auto" w:fill="ffff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9. ПЕРЕЧЕНЬ УЧЕБНОЙ ЛИТЕРАТУРЫ И РЕСУРСОВ СЕТИ «ИНТЕРНЕТ», НЕОБХОДИМЫХ ДЛЯ ПРОВЕДЕНИЯ ПРАКТИКИ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Основная литература</w:t>
      </w:r>
      <w:r>
        <w:rPr>
          <w:b/>
          <w:color w:val="000000"/>
          <w:sz w:val="32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Землянский, А. А. Управление информационными ресурсами в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работе : учебное пособие / А. А. Землянский, И. Е. Быстренина.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Дашков и К,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110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394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04149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817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catalog/product/1232484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Думнова, Э. М. Методика и методология научного исследовани : учебное пособие / Э. М. Думнова ; Новосиб. гос.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т экономики и управления.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Новосибирск : НГУЭУ, 2024.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139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7014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1119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https://znanium.ru/catalog/product/2186275 (дата обращения: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Козлов, В. И. Методология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педагогических исследований: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варь основных общенаучных терминов и определений, науковедческих понятий и категорий : словарь / В.И. Козлов. — Москва : ИНФРА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М, 2025. — 633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16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113448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https://znanium.ru/catalog/product/2194413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ind w:left="360"/>
        <w:jc w:val="center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литература</w:t>
      </w:r>
      <w:r>
        <w:rPr>
          <w:b/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Даниленко, О. В. Теоретико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методологические аспекты подготовки и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щиты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работы : учебно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методическое пос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бие / О. В. Даниленко, И. Н. Корнева, Я. Г. Тихонова.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изд., стер.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Флинта,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182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9765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2711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https://znanium.com/catalog/product/1280459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Скрябин, О. О.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методические указ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/ О. О. Скрябин, А. А. Гудилин.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Издательский Дом НИТУ «МИСиС»,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817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catalog/product/1915769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Амелина, К. Е.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К. Е. Амелина, О. М. Стороженко.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Издательство МГТУ им. Баумана,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40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7038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5488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https://znanium.ru/catalog/product/2164999 (дата 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Сбитнева, Г. И.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практикум для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ющихся по направлению подготовки 51.03.06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информационная деятельность», профилям подготовки : «Информацио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аналитическая деятельность»,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педагогическое сопр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вождение школьного образования», квалифик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ция (степень) выпускника «бакалавр»/ Г. И. Сбитнева ; Кемеров. гос. ин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т культуры.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Кемерово : КемГИК, 2023.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94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0673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https://znanium.ru/catalog/product/2155465 (дата обращения: 04.06.2025). –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Ширнин, Ю. А.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на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водственных практиках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Ю. А. Ширнин, И. Г. Гайсин ; под ред. Ю. А. Ширнина.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Йошкар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Ола : ПГТУ,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58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2208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https://znanium.com/catalog/product/1869653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Плановая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учебное пособие (практикум) / сост. Е. А. Калиновская, А. С. Кобышева.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Ставрополь : Изд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во СКФУ,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106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/catalog/product/2133413 (дата обр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щения: 04.06.2025). – Режим доступа: по подписке.</w:t>
      </w:r>
      <w:r>
        <w:rPr>
          <w:sz w:val="28"/>
          <w:szCs w:val="28"/>
        </w:rPr>
      </w:r>
    </w:p>
    <w:p>
      <w:pPr>
        <w:pStyle w:val="759"/>
        <w:ind w:firstLine="709"/>
        <w:jc w:val="center"/>
        <w:rPr>
          <w:b/>
          <w:spacing w:val="-2"/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b/>
          <w:color w:val="000000"/>
          <w:sz w:val="28"/>
        </w:rPr>
        <w:t xml:space="preserve">Ресурсы сети «Интернет»</w:t>
      </w:r>
      <w:r>
        <w:rPr>
          <w:b/>
          <w:spacing w:val="-2"/>
          <w:sz w:val="28"/>
          <w:szCs w:val="28"/>
        </w:rPr>
      </w:r>
      <w:r>
        <w:rPr>
          <w:b/>
          <w:spacing w:val="-2"/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</w:p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rStyle w:val="817"/>
                <w:color w:val="000000"/>
                <w:sz w:val="28"/>
                <w:szCs w:val="28"/>
                <w:u w:val="none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817"/>
                <w:sz w:val="28"/>
                <w:szCs w:val="28"/>
              </w:rPr>
              <w:t xml:space="preserve">www.elibrary.ru</w:t>
            </w:r>
            <w:r>
              <w:rPr>
                <w:rStyle w:val="817"/>
                <w:sz w:val="28"/>
                <w:szCs w:val="28"/>
              </w:rPr>
              <w:fldChar w:fldCharType="end"/>
            </w:r>
            <w:r>
              <w:rPr>
                <w:rStyle w:val="817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н</w:t>
            </w:r>
            <w:r>
              <w:rPr>
                <w:sz w:val="28"/>
                <w:szCs w:val="28"/>
              </w:rPr>
              <w:t xml:space="preserve">аучная электронная библиотека</w:t>
            </w:r>
            <w:r>
              <w:rPr>
                <w:rStyle w:val="817"/>
                <w:color w:val="000000"/>
                <w:sz w:val="28"/>
                <w:szCs w:val="28"/>
                <w:u w:val="none"/>
              </w:rPr>
            </w:r>
            <w:r>
              <w:rPr>
                <w:rStyle w:val="817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817"/>
                <w:sz w:val="28"/>
              </w:rPr>
              <w:t xml:space="preserve">www.znanium.com</w:t>
            </w:r>
            <w:r>
              <w:rPr>
                <w:rStyle w:val="81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</w:t>
            </w:r>
            <w:r>
              <w:rPr>
                <w:color w:val="000000"/>
                <w:sz w:val="28"/>
              </w:rPr>
              <w:t xml:space="preserve">-</w:t>
            </w:r>
            <w:r>
              <w:rPr>
                <w:color w:val="000000"/>
                <w:sz w:val="28"/>
              </w:rPr>
              <w:t xml:space="preserve">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817"/>
                <w:sz w:val="28"/>
              </w:rPr>
              <w:t xml:space="preserve">www.urait.com</w:t>
            </w:r>
            <w:r>
              <w:rPr>
                <w:rStyle w:val="81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о</w:t>
            </w:r>
            <w:r>
              <w:rPr>
                <w:color w:val="000000"/>
                <w:sz w:val="28"/>
              </w:rPr>
              <w:t xml:space="preserve">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90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10. </w:t>
      </w:r>
      <w:r>
        <w:rPr>
          <w:b/>
          <w:sz w:val="32"/>
          <w:szCs w:val="32"/>
        </w:rPr>
        <w:t xml:space="preserve">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left="720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</w:rPr>
            </w:pPr>
            <w:r>
              <w:rPr>
                <w:bCs/>
              </w:rPr>
              <w:t xml:space="preserve">Microsoft Office 365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759"/>
        <w:ind w:left="720"/>
        <w:tabs>
          <w:tab w:val="left" w:pos="244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759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11. МЕСТО ПРОВЕДЕНИЯ ПРАКТИКИ И МАТЕРИАЛЬНО-ТЕХНИЧЕСКАЯ БАЗА, НЕОБХОДИМАЯ ДЛЯ ЕЕ ПРОВЕДЕНИЯ</w:t>
      </w:r>
      <w:r>
        <w:rPr>
          <w:b/>
          <w:sz w:val="28"/>
          <w:szCs w:val="28"/>
          <w:lang w:eastAsia="en-US"/>
        </w:rPr>
      </w:r>
    </w:p>
    <w:p>
      <w:pPr>
        <w:pStyle w:val="759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 xml:space="preserve">Местом проведения практики могут быть профильные организации, учр</w:t>
      </w:r>
      <w:r>
        <w:rPr>
          <w:sz w:val="28"/>
          <w:szCs w:val="20"/>
          <w:lang w:eastAsia="en-US"/>
        </w:rPr>
        <w:t xml:space="preserve">е</w:t>
      </w:r>
      <w:r>
        <w:rPr>
          <w:sz w:val="28"/>
          <w:szCs w:val="20"/>
          <w:lang w:eastAsia="en-US"/>
        </w:rPr>
        <w:t xml:space="preserve">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  <w:r>
        <w:rPr>
          <w:sz w:val="28"/>
          <w:szCs w:val="20"/>
          <w:lang w:eastAsia="en-US"/>
        </w:rPr>
      </w:r>
    </w:p>
    <w:p>
      <w:pPr>
        <w:pStyle w:val="759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Закрепление мест практики осуществляется на основе прямых связей, д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говоров с организациями независимо от их организационно-правовых форм и форм собственности. Место практики может быть выбрано студентом самост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ятельно, при условии соответствия базы практики требованиям образовател</w:t>
      </w:r>
      <w:r>
        <w:rPr>
          <w:sz w:val="28"/>
          <w:szCs w:val="20"/>
          <w:lang w:eastAsia="en-US"/>
        </w:rPr>
        <w:t xml:space="preserve">ь</w:t>
      </w:r>
      <w:r>
        <w:rPr>
          <w:sz w:val="28"/>
          <w:szCs w:val="20"/>
          <w:lang w:eastAsia="en-US"/>
        </w:rPr>
        <w:t xml:space="preserve">ного стандарта и программы практики.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Практика проводится, в организациях – базах практик, деятельность кот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рых отражает специфику подготовки обучающихся в области профессионал</w:t>
      </w:r>
      <w:r>
        <w:rPr>
          <w:color w:val="000000"/>
          <w:sz w:val="28"/>
          <w:szCs w:val="28"/>
          <w:lang w:eastAsia="en-US"/>
        </w:rPr>
        <w:t xml:space="preserve">ь</w:t>
      </w:r>
      <w:r>
        <w:rPr>
          <w:color w:val="000000"/>
          <w:sz w:val="28"/>
          <w:szCs w:val="28"/>
          <w:lang w:eastAsia="en-US"/>
        </w:rPr>
        <w:t xml:space="preserve">ной деятельности</w:t>
      </w:r>
      <w:r>
        <w:rPr>
          <w:sz w:val="28"/>
          <w:szCs w:val="28"/>
          <w:lang w:eastAsia="en-US"/>
        </w:rPr>
        <w:t xml:space="preserve">, а также в компьютерных классах СибУПК, оснащенных мультимедийным оборудованием. </w:t>
      </w:r>
      <w:r>
        <w:rPr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Помещения для прохождения практики обучающихся оснащены компь</w:t>
      </w:r>
      <w:r>
        <w:rPr>
          <w:sz w:val="28"/>
          <w:szCs w:val="20"/>
          <w:lang w:eastAsia="en-US"/>
        </w:rPr>
        <w:t xml:space="preserve">ю</w:t>
      </w:r>
      <w:r>
        <w:rPr>
          <w:sz w:val="28"/>
          <w:szCs w:val="20"/>
          <w:lang w:eastAsia="en-US"/>
        </w:rPr>
        <w:t xml:space="preserve">терной техникой </w:t>
      </w:r>
      <w:r>
        <w:rPr>
          <w:color w:val="000000"/>
          <w:sz w:val="28"/>
          <w:szCs w:val="20"/>
          <w:lang w:eastAsia="en-US"/>
        </w:rPr>
        <w:t xml:space="preserve">и техническими средствами обучения</w:t>
      </w:r>
      <w:r>
        <w:rPr>
          <w:sz w:val="28"/>
          <w:szCs w:val="20"/>
          <w:lang w:eastAsia="en-US"/>
        </w:rPr>
        <w:t xml:space="preserve"> с возможностью по</w:t>
      </w:r>
      <w:r>
        <w:rPr>
          <w:sz w:val="28"/>
          <w:szCs w:val="20"/>
          <w:lang w:eastAsia="en-US"/>
        </w:rPr>
        <w:t xml:space="preserve">д</w:t>
      </w:r>
      <w:r>
        <w:rPr>
          <w:sz w:val="28"/>
          <w:szCs w:val="20"/>
          <w:lang w:eastAsia="en-US"/>
        </w:rPr>
        <w:t xml:space="preserve">ключения к сети «Интернет» и обеспечением доступа в электронную информ</w:t>
      </w:r>
      <w:r>
        <w:rPr>
          <w:sz w:val="28"/>
          <w:szCs w:val="20"/>
          <w:lang w:eastAsia="en-US"/>
        </w:rPr>
        <w:t xml:space="preserve">а</w:t>
      </w:r>
      <w:r>
        <w:rPr>
          <w:sz w:val="28"/>
          <w:szCs w:val="20"/>
          <w:lang w:eastAsia="en-US"/>
        </w:rPr>
        <w:t xml:space="preserve">ционно-образовательную среду университета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8"/>
          <w:lang w:eastAsia="en-US"/>
        </w:rPr>
      </w:pPr>
      <w:r/>
      <w:bookmarkStart w:id="5" w:name="_Hlk91066133"/>
      <w:r>
        <w:rPr>
          <w:sz w:val="28"/>
          <w:szCs w:val="28"/>
          <w:lang w:eastAsia="en-US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8"/>
          <w:lang w:eastAsia="en-US"/>
        </w:rPr>
        <w:t xml:space="preserve">Организация прохождения практики для лиц с ограниченными возможн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стями здоровья производится с учетом состояния здоровья обучающихся и требований по доступности</w:t>
      </w:r>
      <w:bookmarkEnd w:id="4"/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0"/>
          <w:lang w:eastAsia="en-US"/>
        </w:rPr>
        <w:t xml:space="preserve"> 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0"/>
          <w:lang w:eastAsia="en-US"/>
        </w:rPr>
      </w:pPr>
      <w:r>
        <w:rPr>
          <w:b/>
          <w:sz w:val="28"/>
          <w:szCs w:val="28"/>
          <w:lang w:eastAsia="en-US"/>
        </w:rPr>
        <w:t xml:space="preserve">12. ОРГАНИЗАЦИЯ И РУКОВОДСТВО ПРАКТИКОЙ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ind w:firstLine="669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contextualSpacing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5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</w:t>
      </w:r>
      <w:r>
        <w:rPr>
          <w:rFonts w:eastAsia="Calibri"/>
          <w:sz w:val="28"/>
          <w:szCs w:val="28"/>
        </w:rPr>
        <w:t xml:space="preserve">о</w:t>
      </w:r>
      <w:r>
        <w:rPr>
          <w:rFonts w:eastAsia="Calibri"/>
          <w:sz w:val="28"/>
          <w:szCs w:val="28"/>
        </w:rPr>
        <w:t xml:space="preserve">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верситета осуществляется преподавателями кафедры информатики и отд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лом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(ОППСТ).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 w:val="28"/>
          <w:szCs w:val="28"/>
        </w:rPr>
        <w:t xml:space="preserve">со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местно с кафедрой</w:t>
      </w:r>
      <w:r>
        <w:rPr>
          <w:color w:val="000000"/>
          <w:sz w:val="28"/>
          <w:szCs w:val="28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ставу университета (преп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даватели выпускающей кафедры), руководство от базы практики - профильного предприятия </w:t>
      </w:r>
      <w:r>
        <w:rPr>
          <w:sz w:val="28"/>
          <w:szCs w:val="28"/>
        </w:rPr>
        <w:t xml:space="preserve">(организации, учреждения) ос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ществляют ведущие специалисты (ответственное лицо от профильного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приятия (организации, учреждения))</w:t>
      </w:r>
      <w:r>
        <w:rPr>
          <w:rFonts w:eastAsia="Calibri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начала практики отдел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при участии руководителя от кафедры проводит организац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онный инструктаж. В процессе инструктажа обучающимся доводится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</w:p>
    <w:p>
      <w:pPr>
        <w:pStyle w:val="759"/>
        <w:contextualSpacing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не позднее, чем за три дня до нач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ла практики (производственной) или в первый день ее проведения (учебной)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отче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ности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ренции указываются руководителем практики от Университета в рабочем графике (приложение 2).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допускается проведение практики без наличия заключенного договора между Университетом и организацией – базой практики, приказов о направл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обучающихся на практику и закреплении за ними 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тик.</w:t>
      </w:r>
      <w:r>
        <w:rPr>
          <w:sz w:val="28"/>
          <w:szCs w:val="28"/>
        </w:rPr>
      </w:r>
    </w:p>
    <w:p>
      <w:pPr>
        <w:pStyle w:val="783"/>
        <w:contextualSpacing/>
        <w:ind w:left="851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</w:p>
    <w:p>
      <w:pPr>
        <w:pStyle w:val="783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задание; дневник, отзыв р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ководителя практики </w:t>
      </w:r>
      <w:r>
        <w:rPr>
          <w:i w:val="0"/>
          <w:szCs w:val="28"/>
        </w:rPr>
      </w:r>
    </w:p>
    <w:p>
      <w:pPr>
        <w:pStyle w:val="783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i w:val="0"/>
          <w:szCs w:val="28"/>
        </w:rPr>
      </w:r>
    </w:p>
    <w:p>
      <w:pPr>
        <w:pStyle w:val="759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требованиями локальных нормати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ных актов Университета.</w:t>
      </w:r>
      <w:r>
        <w:rPr>
          <w:sz w:val="28"/>
          <w:szCs w:val="28"/>
        </w:rPr>
      </w:r>
    </w:p>
    <w:p>
      <w:pPr>
        <w:pStyle w:val="759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 Итоговая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ция может быть проведена на базе профильной организации – базы практики или с приглашением соруководителей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от организации.</w:t>
      </w:r>
      <w:r>
        <w:rPr>
          <w:sz w:val="28"/>
          <w:szCs w:val="28"/>
        </w:rPr>
      </w:r>
    </w:p>
    <w:p>
      <w:pPr>
        <w:pStyle w:val="783"/>
        <w:contextualSpacing/>
        <w:ind w:left="0" w:firstLine="709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Обучающиеся заочной формы обучения, проходящие практику в межсе</w:t>
      </w:r>
      <w:r>
        <w:rPr>
          <w:i w:val="0"/>
          <w:szCs w:val="28"/>
        </w:rPr>
        <w:t xml:space="preserve">с</w:t>
      </w:r>
      <w:r>
        <w:rPr>
          <w:i w:val="0"/>
          <w:szCs w:val="28"/>
        </w:rPr>
        <w:t xml:space="preserve">сионный период, сдают отчет руководителю практики в течение трех дней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 приезда на очередную сессию. В этом случае руководитель практики в т</w:t>
      </w:r>
      <w:r>
        <w:rPr>
          <w:i w:val="0"/>
          <w:szCs w:val="28"/>
        </w:rPr>
        <w:t xml:space="preserve">е</w:t>
      </w:r>
      <w:r>
        <w:rPr>
          <w:i w:val="0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i w:val="0"/>
          <w:szCs w:val="28"/>
        </w:rPr>
        <w:t xml:space="preserve">и</w:t>
      </w:r>
      <w:r>
        <w:rPr>
          <w:i w:val="0"/>
          <w:szCs w:val="28"/>
        </w:rPr>
        <w:t xml:space="preserve">онно-зачётную ведомость результаты промежуточной аттестации датой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следнего дня практики, согласно приказу о направлении (распределении) об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чающихся на практику.</w:t>
      </w:r>
      <w:r>
        <w:rPr>
          <w:i w:val="0"/>
          <w:szCs w:val="28"/>
        </w:rPr>
      </w:r>
    </w:p>
    <w:p>
      <w:pPr>
        <w:pStyle w:val="759"/>
        <w:contextualSpacing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color w:val="000000"/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кафедры:</w:t>
      </w:r>
      <w:r>
        <w:rPr>
          <w:iCs/>
          <w:sz w:val="28"/>
          <w:szCs w:val="28"/>
        </w:rPr>
      </w:r>
    </w:p>
    <w:p>
      <w:pPr>
        <w:pStyle w:val="759"/>
        <w:numPr>
          <w:ilvl w:val="0"/>
          <w:numId w:val="42"/>
        </w:numPr>
        <w:contextualSpacing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рабочего графика и 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тику;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граммы практики перед ее началом;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осуществление текущего контроля за соблюдением сроков практики и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нием;</w:t>
      </w:r>
      <w:r>
        <w:rPr>
          <w:sz w:val="28"/>
          <w:szCs w:val="28"/>
        </w:rPr>
      </w:r>
    </w:p>
    <w:p>
      <w:pPr>
        <w:pStyle w:val="759"/>
        <w:contextualSpacing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аттестации..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в установленные сроки;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рабочего графика и индивидуального задания;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нормы охраны труда и пожарной безопасности;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систематическое предоставление руководителю информации о выпо</w:t>
      </w:r>
      <w:r>
        <w:rPr>
          <w:sz w:val="28"/>
          <w:szCs w:val="28"/>
        </w:rPr>
        <w:t xml:space="preserve">л</w:t>
      </w:r>
      <w:r>
        <w:rPr>
          <w:sz w:val="28"/>
          <w:szCs w:val="28"/>
        </w:rPr>
        <w:t xml:space="preserve">ненной раб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те в назначенное время;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кументы, размещение отчетной документации о практике в электронно-информационной образов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тельной среде университета.</w:t>
      </w:r>
      <w:r>
        <w:rPr>
          <w:sz w:val="28"/>
          <w:szCs w:val="28"/>
        </w:rPr>
      </w:r>
    </w:p>
    <w:p>
      <w:pPr>
        <w:pStyle w:val="759"/>
        <w:contextualSpacing/>
        <w:ind w:left="669"/>
        <w:jc w:val="center"/>
        <w:tabs>
          <w:tab w:val="left" w:pos="174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профильной организации: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проведение инструктажа обучающихся по охране труда и технике бе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опасности, пожарной безопасности, а также правилам внутреннего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дового распорядка;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безопасных условий труда прохождения практики, отв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чающим 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нитарным правилам и требованиям охраны труда;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согласование рабочего графика и индивидуального задания;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организация прохождения практики, предоставление рабочего места;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5) осуществление контроля за работой обучающихся, консультирование по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водственным вопросам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 w:clear="all"/>
      </w:r>
      <w:r>
        <w:rPr>
          <w:b/>
          <w:sz w:val="28"/>
          <w:szCs w:val="28"/>
          <w:lang w:eastAsia="en-US"/>
        </w:rPr>
        <w:t xml:space="preserve">13. ОРГАНИЗАЦИЯ И ПРОВЕДЕНИЕ ПРАКТИКИ ДЛЯ ЛИЦ С </w:t>
        <w:br w:type="textWrapping" w:clear="all"/>
        <w:t xml:space="preserve">ОГРАНИЧЕННЫМИ ВОЗМОЖНОСТЯМИ ЗДОРОВЬЯ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720"/>
        <w:jc w:val="center"/>
        <w:tabs>
          <w:tab w:val="left" w:pos="189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Выполнение заданий практики обучающимися с ограниченными во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можностями здоровья (ОВЗ) осуществляется с учетом особенностей психоф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зического развития, индивидуальных возможностей и состояния здоровья т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ких обучающихся, рекомендации медико-социальной экспертизы, а также и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дивидуальной программе реабилитации, относительно рекомендованных усл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вий и видов труда.</w:t>
      </w:r>
      <w:r>
        <w:rPr>
          <w:sz w:val="28"/>
          <w:szCs w:val="28"/>
          <w:lang w:eastAsia="en-US"/>
        </w:rPr>
      </w:r>
    </w:p>
    <w:p>
      <w:pPr>
        <w:pStyle w:val="759"/>
        <w:ind w:firstLine="851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  <w:sectPr>
          <w:footerReference w:type="default" r:id="rId9"/>
          <w:footerReference w:type="even" r:id="rId10"/>
          <w:footnotePr/>
          <w:endnotePr/>
          <w:type w:val="nextPage"/>
          <w:pgSz w:w="11906" w:h="16838" w:orient="portrait"/>
          <w:pgMar w:top="1134" w:right="907" w:bottom="1418" w:left="1418" w:header="0" w:footer="719" w:gutter="0"/>
          <w:pgNumType w:start="1"/>
          <w:cols w:num="1" w:sep="0" w:space="720" w:equalWidth="1"/>
          <w:docGrid w:linePitch="360"/>
          <w:titlePg/>
        </w:sect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Приложение 1</w:t>
      </w:r>
      <w:r>
        <w:rPr>
          <w:sz w:val="28"/>
          <w:szCs w:val="28"/>
          <w:lang w:eastAsia="en-US"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7892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759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5" name="_x0000_i103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759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759"/>
              <w:ind w:left="-261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759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759"/>
              <w:jc w:val="center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</w:tbl>
    <w:p>
      <w:pPr>
        <w:pStyle w:val="759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923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923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ab/>
                    <w:t xml:space="preserve">Кафедра __________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информатики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i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ОТЧЕТ О </w:t>
                  </w: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НАУЧНО-ИССЛЕДОВАТЕЛЬСКОЙ РАБОТЕ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(наименование практики)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Место прохождения практики 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2160" w:firstLine="720"/>
                    <w:jc w:val="both"/>
                    <w:rPr>
                      <w:i/>
                      <w:sz w:val="28"/>
                      <w:szCs w:val="20"/>
                      <w:lang w:eastAsia="en-US"/>
                    </w:rPr>
                  </w:pPr>
                  <w:r>
                    <w:rPr>
                      <w:i/>
                      <w:sz w:val="28"/>
                      <w:szCs w:val="20"/>
                      <w:lang w:eastAsia="en-US"/>
                    </w:rPr>
                    <w:t xml:space="preserve">(наименование организации (предприятия))</w:t>
                  </w:r>
                  <w:r>
                    <w:rPr>
                      <w:i/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Обучающегося    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 курса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spacing w:line="240" w:lineRule="atLeast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6480"/>
                    <w:spacing w:line="240" w:lineRule="atLeast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(группа, шифр)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Руководитель практики  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      (должность, ученое звание, ученая степень)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1377" w:firstLine="5103"/>
                    <w:spacing w:line="360" w:lineRule="auto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Оценка после защиты 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spacing w:line="360" w:lineRule="auto"/>
                    <w:rPr>
                      <w:sz w:val="10"/>
                      <w:szCs w:val="10"/>
                      <w:lang w:eastAsia="en-US"/>
                    </w:rPr>
                  </w:pPr>
                  <w:r>
                    <w:rPr>
                      <w:sz w:val="10"/>
                      <w:szCs w:val="10"/>
                      <w:lang w:eastAsia="en-US"/>
                    </w:rPr>
                  </w:r>
                  <w:r>
                    <w:rPr>
                      <w:sz w:val="10"/>
                      <w:szCs w:val="1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spacing w:line="360" w:lineRule="auto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Дата защиты___________________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Новосибирск 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20___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</w:tc>
            </w:tr>
          </w:tbl>
          <w:p>
            <w:pPr>
              <w:pStyle w:val="759"/>
              <w:rPr>
                <w:sz w:val="28"/>
                <w:szCs w:val="20"/>
                <w:lang w:eastAsia="en-US"/>
              </w:rPr>
            </w:pPr>
            <w:r>
              <w:rPr>
                <w:sz w:val="28"/>
                <w:szCs w:val="20"/>
                <w:lang w:eastAsia="en-US"/>
              </w:rPr>
            </w:r>
            <w:r>
              <w:rPr>
                <w:sz w:val="28"/>
                <w:szCs w:val="20"/>
                <w:lang w:eastAsia="en-US"/>
              </w:rPr>
            </w:r>
          </w:p>
        </w:tc>
      </w:tr>
    </w:tbl>
    <w:p>
      <w:pPr>
        <w:pStyle w:val="759"/>
        <w:ind w:firstLine="720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jc w:val="center"/>
        <w:widowControl w:val="off"/>
        <w:rPr>
          <w:sz w:val="28"/>
          <w:szCs w:val="20"/>
          <w:vertAlign w:val="superscript"/>
          <w:lang w:eastAsia="en-US"/>
        </w:rPr>
      </w:pPr>
      <w:r>
        <w:rPr>
          <w:sz w:val="28"/>
          <w:szCs w:val="20"/>
          <w:vertAlign w:val="superscript"/>
          <w:lang w:eastAsia="en-US"/>
        </w:rPr>
      </w:r>
      <w:r>
        <w:rPr>
          <w:sz w:val="28"/>
          <w:szCs w:val="20"/>
          <w:vertAlign w:val="superscript"/>
          <w:lang w:eastAsia="en-US"/>
        </w:rPr>
      </w:r>
    </w:p>
    <w:p>
      <w:pPr>
        <w:pStyle w:val="759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br w:type="page" w:clear="all"/>
      </w:r>
      <w:r>
        <w:rPr>
          <w:sz w:val="28"/>
          <w:szCs w:val="28"/>
          <w:lang w:eastAsia="en-US"/>
        </w:rPr>
        <w:t xml:space="preserve">Приложение 2</w:t>
      </w:r>
      <w:r>
        <w:rPr>
          <w:sz w:val="28"/>
          <w:szCs w:val="28"/>
          <w:lang w:eastAsia="en-US"/>
        </w:rPr>
      </w:r>
    </w:p>
    <w:p>
      <w:pPr>
        <w:pStyle w:val="759"/>
        <w:jc w:val="center"/>
        <w:widowControl w:val="off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</w:p>
    <w:p>
      <w:pPr>
        <w:pStyle w:val="759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75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75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  <w:tab/>
        <w:tab/>
        <w:tab/>
        <w:tab/>
      </w:r>
      <w:r>
        <w:rPr>
          <w:i/>
          <w:spacing w:val="1"/>
          <w:sz w:val="18"/>
          <w:szCs w:val="20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  <w:szCs w:val="20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sz w:val="16"/>
          <w:szCs w:val="18"/>
          <w:lang w:eastAsia="en-US"/>
        </w:rPr>
      </w:pPr>
      <w:r>
        <w:rPr>
          <w:i/>
          <w:sz w:val="16"/>
          <w:szCs w:val="18"/>
          <w:lang w:eastAsia="en-US"/>
        </w:rPr>
        <w:t xml:space="preserve">(наименование подразделения)</w:t>
      </w:r>
      <w:r>
        <w:rPr>
          <w:i/>
          <w:sz w:val="16"/>
          <w:szCs w:val="18"/>
          <w:lang w:eastAsia="en-US"/>
        </w:rPr>
      </w:r>
    </w:p>
    <w:p>
      <w:pPr>
        <w:pStyle w:val="759"/>
        <w:rPr>
          <w:lang w:eastAsia="en-US"/>
        </w:rPr>
      </w:pPr>
      <w:r>
        <w:rPr>
          <w:lang w:eastAsia="en-US"/>
        </w:rPr>
        <w:t xml:space="preserve">Группа ________________________________</w:t>
      </w:r>
      <w:r>
        <w:rPr>
          <w:lang w:eastAsia="en-US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lang w:eastAsia="en-US"/>
        </w:rP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 подразделения)</w:t>
      </w:r>
      <w:r>
        <w:rPr>
          <w:i/>
          <w:lang w:eastAsia="en-US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lang w:eastAsia="en-US"/>
        </w:rP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2832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(код, наименование)</w:t>
      </w:r>
      <w:r>
        <w:rPr>
          <w:i/>
          <w:lang w:eastAsia="en-US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</w:p>
    <w:p>
      <w:pPr>
        <w:pStyle w:val="759"/>
        <w:ind w:left="3540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(наименование)</w:t>
      </w:r>
      <w:r>
        <w:rPr>
          <w:i/>
          <w:lang w:eastAsia="en-US"/>
        </w:rPr>
      </w:r>
    </w:p>
    <w:p>
      <w:pPr>
        <w:pStyle w:val="759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практики с ____________</w:t>
      </w:r>
      <w:r>
        <w:rPr>
          <w:rFonts w:eastAsia="Calibri"/>
          <w:color w:val="548dd4"/>
          <w:lang w:eastAsia="en-US"/>
        </w:rPr>
        <w:t xml:space="preserve"> </w:t>
      </w:r>
      <w:r>
        <w:rPr>
          <w:rFonts w:eastAsia="Calibri"/>
          <w:lang w:eastAsia="en-US"/>
        </w:rPr>
        <w:t xml:space="preserve">по ______________________20___ г.</w:t>
      </w:r>
      <w:r>
        <w:rPr>
          <w:rFonts w:eastAsia="Calibri"/>
          <w:lang w:eastAsia="en-US"/>
        </w:rPr>
      </w:r>
    </w:p>
    <w:p>
      <w:pPr>
        <w:pStyle w:val="759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прохождения практики ________________________________.</w:t>
      </w:r>
      <w:r>
        <w:rPr>
          <w:rFonts w:eastAsia="Calibri"/>
          <w:lang w:eastAsia="en-US"/>
        </w:rPr>
      </w:r>
    </w:p>
    <w:p>
      <w:pPr>
        <w:pStyle w:val="759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сдачи студентом отчёта ________________________________.</w:t>
      </w:r>
      <w:r>
        <w:rPr>
          <w:rFonts w:eastAsia="Calibri"/>
          <w:lang w:eastAsia="en-US"/>
        </w:rPr>
      </w:r>
    </w:p>
    <w:p>
      <w:pPr>
        <w:pStyle w:val="759"/>
        <w:contextualSpacing/>
        <w:ind w:left="426" w:hanging="284"/>
        <w:tabs>
          <w:tab w:val="left" w:pos="3731" w:leader="none"/>
        </w:tabs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ab/>
        <w:tab/>
      </w:r>
      <w:r>
        <w:rPr>
          <w:rFonts w:eastAsia="Calibri"/>
          <w:i/>
          <w:lang w:eastAsia="en-US"/>
        </w:rPr>
        <w:t xml:space="preserve">(указывается последний день практики)</w:t>
      </w:r>
      <w:r>
        <w:rPr>
          <w:rFonts w:eastAsia="Calibri"/>
          <w:i/>
          <w:lang w:eastAsia="en-US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75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75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75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</w:p>
    <w:p>
      <w:pPr>
        <w:pStyle w:val="75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</w:p>
    <w:p>
      <w:pPr>
        <w:pStyle w:val="75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</w:p>
    <w:p>
      <w:pPr>
        <w:pStyle w:val="759"/>
        <w:jc w:val="both"/>
        <w:rPr>
          <w:i/>
          <w:sz w:val="16"/>
          <w:szCs w:val="16"/>
          <w:lang w:eastAsia="en-US"/>
        </w:rPr>
      </w:pPr>
      <w:r>
        <w:rPr>
          <w:i/>
          <w:sz w:val="16"/>
          <w:szCs w:val="16"/>
          <w:lang w:eastAsia="en-US"/>
        </w:rPr>
      </w:r>
      <w:r>
        <w:rPr>
          <w:i/>
          <w:sz w:val="16"/>
          <w:szCs w:val="16"/>
          <w:lang w:eastAsia="en-US"/>
        </w:rPr>
      </w:r>
    </w:p>
    <w:p>
      <w:pPr>
        <w:pStyle w:val="759"/>
        <w:jc w:val="both"/>
        <w:rPr>
          <w:i/>
          <w:sz w:val="20"/>
          <w:szCs w:val="21"/>
          <w:lang w:eastAsia="en-US"/>
        </w:rPr>
      </w:pPr>
      <w:r>
        <w:rPr>
          <w:i/>
          <w:sz w:val="20"/>
          <w:szCs w:val="21"/>
          <w:lang w:eastAsia="en-US"/>
        </w:rPr>
        <w:t xml:space="preserve">Примечание:</w:t>
      </w:r>
      <w:r>
        <w:rPr>
          <w:i/>
          <w:sz w:val="20"/>
          <w:szCs w:val="21"/>
          <w:lang w:eastAsia="en-US"/>
        </w:rPr>
      </w:r>
    </w:p>
    <w:p>
      <w:pPr>
        <w:pStyle w:val="759"/>
        <w:jc w:val="both"/>
        <w:rPr>
          <w:rFonts w:eastAsia="Calibri"/>
          <w:bCs/>
          <w:i/>
        </w:rPr>
      </w:pPr>
      <w:r>
        <w:rPr>
          <w:i/>
          <w:sz w:val="20"/>
          <w:szCs w:val="21"/>
          <w:lang w:eastAsia="en-US"/>
        </w:rPr>
        <w:t xml:space="preserve">1. Подчеркивание и подстрочные надписи в документе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759"/>
        <w:jc w:val="right"/>
        <w:shd w:val="clear" w:color="auto" w:fill="ffffff"/>
        <w:rPr>
          <w:szCs w:val="28"/>
        </w:rPr>
      </w:pPr>
      <w:r>
        <w:rPr>
          <w:sz w:val="22"/>
          <w:szCs w:val="22"/>
          <w:lang w:eastAsia="en-US"/>
        </w:rPr>
        <w:br w:type="page" w:clear="all"/>
      </w:r>
      <w:r>
        <w:rPr>
          <w:szCs w:val="28"/>
        </w:rPr>
        <w:t xml:space="preserve">Приложение 3</w:t>
      </w:r>
      <w:r>
        <w:rPr>
          <w:szCs w:val="28"/>
        </w:rPr>
      </w:r>
    </w:p>
    <w:p>
      <w:pPr>
        <w:pStyle w:val="759"/>
        <w:jc w:val="center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59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  <w:t xml:space="preserve">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759"/>
        <w:spacing w:line="264" w:lineRule="auto"/>
      </w:pPr>
      <w:r>
        <w:t xml:space="preserve">Группа ________________________________</w:t>
      </w:r>
      <w:r>
        <w:t xml:space="preserve">____________________________________</w:t>
      </w:r>
      <w:r/>
    </w:p>
    <w:p>
      <w:pPr>
        <w:pStyle w:val="759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759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759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</w:p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</w:p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759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75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</w:rPr>
      </w:pPr>
      <w:r>
        <w:rPr>
          <w:spacing w:val="1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</w:t>
      </w:r>
      <w:r>
        <w:rPr>
          <w:i/>
          <w:spacing w:val="1"/>
          <w:sz w:val="16"/>
          <w:szCs w:val="16"/>
        </w:rPr>
        <w:t xml:space="preserve">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22"/>
          <w:szCs w:val="22"/>
        </w:rPr>
      </w:r>
      <w:r>
        <w:rPr>
          <w:rFonts w:eastAsia="Calibri"/>
          <w:i/>
          <w:spacing w:val="1"/>
          <w:sz w:val="22"/>
          <w:szCs w:val="22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  <w:t xml:space="preserve">МП</w:t>
      </w:r>
      <w:r>
        <w:rPr>
          <w:rFonts w:eastAsia="Calibri"/>
          <w:spacing w:val="1"/>
          <w:sz w:val="22"/>
          <w:szCs w:val="22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</w:rPr>
      </w:pPr>
      <w:r>
        <w:rPr>
          <w:rFonts w:eastAsia="Calibri"/>
          <w:spacing w:val="1"/>
          <w:sz w:val="16"/>
          <w:szCs w:val="16"/>
        </w:rPr>
      </w:r>
      <w:r>
        <w:rPr>
          <w:rFonts w:eastAsia="Calibri"/>
          <w:spacing w:val="1"/>
          <w:sz w:val="16"/>
          <w:szCs w:val="16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5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759"/>
        <w:jc w:val="center"/>
        <w:rPr>
          <w:rFonts w:eastAsia="Calibri"/>
          <w:i/>
          <w:sz w:val="20"/>
        </w:rPr>
        <w:outlineLvl w:val="4"/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в ун</w:t>
      </w:r>
      <w:r>
        <w:rPr>
          <w:i/>
          <w:sz w:val="20"/>
        </w:rPr>
        <w:t xml:space="preserve">и</w:t>
      </w:r>
      <w:r>
        <w:rPr>
          <w:i/>
          <w:sz w:val="20"/>
        </w:rPr>
        <w:t xml:space="preserve">верситете)</w:t>
      </w:r>
      <w:r>
        <w:rPr>
          <w:rFonts w:eastAsia="Calibri"/>
          <w:i/>
          <w:sz w:val="20"/>
        </w:rPr>
        <w:t xml:space="preserve"> </w:t>
      </w:r>
      <w:r>
        <w:rPr>
          <w:rFonts w:eastAsia="Calibri"/>
          <w:i/>
          <w:sz w:val="20"/>
        </w:rPr>
      </w:r>
    </w:p>
    <w:p>
      <w:pPr>
        <w:pStyle w:val="759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</w:p>
    <w:p>
      <w:pPr>
        <w:pStyle w:val="759"/>
        <w:jc w:val="center"/>
        <w:widowControl w:val="off"/>
        <w:rPr>
          <w:b/>
          <w:spacing w:val="1"/>
        </w:rPr>
      </w:pPr>
      <w:r>
        <w:rPr>
          <w:b/>
          <w:spacing w:val="1"/>
        </w:rPr>
      </w:r>
      <w:r>
        <w:rPr>
          <w:b/>
          <w:spacing w:val="1"/>
        </w:rPr>
      </w:r>
    </w:p>
    <w:p>
      <w:pPr>
        <w:pStyle w:val="759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</w:p>
    <w:p>
      <w:pPr>
        <w:pStyle w:val="75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759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</w:tbl>
    <w:p>
      <w:pPr>
        <w:pStyle w:val="759"/>
        <w:ind w:firstLine="709"/>
        <w:jc w:val="both"/>
      </w:pPr>
      <w:r/>
      <w:r/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</w:t>
      </w:r>
      <w:r>
        <w:rPr>
          <w:spacing w:val="1"/>
        </w:rPr>
        <w:t xml:space="preserve">___________________               </w:t>
      </w:r>
      <w:r>
        <w:rPr>
          <w:spacing w:val="1"/>
        </w:rPr>
        <w:t xml:space="preserve">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(подпись)                                     (И.О. Фамилия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</w:p>
    <w:p>
      <w:pPr>
        <w:pStyle w:val="759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759"/>
        <w:jc w:val="center"/>
        <w:shd w:val="clear" w:color="auto" w:fill="ffffff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759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5</w:t>
      </w:r>
      <w:r>
        <w:rPr>
          <w:szCs w:val="28"/>
        </w:rPr>
      </w:r>
    </w:p>
    <w:p>
      <w:pPr>
        <w:pStyle w:val="759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59"/>
        <w:jc w:val="center"/>
        <w:spacing w:line="312" w:lineRule="auto"/>
        <w:tabs>
          <w:tab w:val="left" w:pos="0" w:leader="none"/>
        </w:tabs>
        <w:rPr>
          <w:b/>
          <w:spacing w:val="1"/>
        </w:rPr>
      </w:pPr>
      <w:r>
        <w:rPr>
          <w:b/>
          <w:spacing w:val="1"/>
        </w:rPr>
        <w:t xml:space="preserve">Отзыв</w:t>
      </w:r>
      <w:r>
        <w:rPr>
          <w:b/>
          <w:spacing w:val="1"/>
        </w:rPr>
      </w:r>
      <w:r>
        <w:rPr>
          <w:b/>
          <w:spacing w:val="1"/>
        </w:rPr>
      </w:r>
    </w:p>
    <w:p>
      <w:pPr>
        <w:pStyle w:val="759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___________________________________</w:t>
      </w:r>
      <w:r>
        <w:rPr>
          <w:spacing w:val="1"/>
        </w:rPr>
      </w:r>
    </w:p>
    <w:p>
      <w:pPr>
        <w:pStyle w:val="75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 факультета, __курса,</w:t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_______________________________________________________________________________</w:t>
      </w:r>
      <w:r>
        <w:rPr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  <w:sz w:val="18"/>
          <w:szCs w:val="18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</w:rPr>
        <w:t xml:space="preserve">о</w:t>
      </w:r>
      <w:r>
        <w:rPr>
          <w:i/>
          <w:spacing w:val="1"/>
          <w:sz w:val="18"/>
          <w:szCs w:val="18"/>
        </w:rPr>
        <w:t xml:space="preserve">сти)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________________________________________________________________</w:t>
      </w:r>
      <w:r>
        <w:rPr>
          <w:i/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</w:rPr>
        <w:tab/>
        <w:tab/>
        <w:tab/>
        <w:tab/>
      </w:r>
      <w:r>
        <w:rPr>
          <w:i/>
          <w:spacing w:val="1"/>
          <w:sz w:val="18"/>
          <w:szCs w:val="18"/>
        </w:rPr>
        <w:t xml:space="preserve">(вид практики)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____________________________________________________________________</w:t>
      </w:r>
      <w:r>
        <w:rPr>
          <w:spacing w:val="1"/>
        </w:rPr>
        <w:t xml:space="preserve">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75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Оценка практической  деятельности  ст</w:t>
            </w:r>
            <w:r>
              <w:t xml:space="preserve">у</w:t>
            </w:r>
            <w:r>
              <w:t xml:space="preserve">дента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t xml:space="preserve">и</w:t>
            </w:r>
            <w:r>
              <w:t xml:space="preserve">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Соответствие дневника прохождения пра</w:t>
            </w:r>
            <w:r>
              <w:t xml:space="preserve">к</w:t>
            </w:r>
            <w:r>
              <w:t xml:space="preserve">тики, отчета выполняемым заданиям, по</w:t>
            </w:r>
            <w:r>
              <w:t xml:space="preserve">л</w:t>
            </w:r>
            <w:r>
              <w:t xml:space="preserve">нота и точность отражения в н</w:t>
            </w:r>
            <w:r>
              <w:t xml:space="preserve">их</w:t>
            </w:r>
            <w:r>
              <w:t xml:space="preserve"> сведений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</w:tbl>
    <w:p>
      <w:pPr>
        <w:pStyle w:val="759"/>
        <w:jc w:val="both"/>
      </w:pPr>
      <w:r/>
      <w:r/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_______________________________</w:t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 «________» ______________202_ г.</w:t>
      </w:r>
      <w:r>
        <w:rPr>
          <w:rFonts w:eastAsia="Calibri"/>
        </w:rPr>
      </w:r>
    </w:p>
    <w:p>
      <w:pPr>
        <w:pStyle w:val="759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</w:p>
    <w:p>
      <w:pPr>
        <w:pStyle w:val="759"/>
        <w:jc w:val="right"/>
        <w:rPr>
          <w:rFonts w:eastAsia="Calibri"/>
          <w:bCs/>
          <w:szCs w:val="28"/>
        </w:rPr>
      </w:pPr>
      <w:r>
        <w:t xml:space="preserve">Приложение 6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759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759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</w:rPr>
      </w:r>
    </w:p>
    <w:p>
      <w:pPr>
        <w:pStyle w:val="75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</w:t>
      </w: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 факультета, __курса,</w:t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</w:t>
      </w:r>
      <w:r>
        <w:rPr>
          <w:spacing w:val="1"/>
        </w:rPr>
        <w:t xml:space="preserve">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759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</w:tbl>
    <w:p>
      <w:pPr>
        <w:pStyle w:val="759"/>
        <w:ind w:firstLine="709"/>
        <w:jc w:val="both"/>
      </w:pPr>
      <w:r/>
      <w:r/>
    </w:p>
    <w:p>
      <w:pPr>
        <w:pStyle w:val="759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759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</w:t>
      </w:r>
      <w:r>
        <w:rPr>
          <w:spacing w:val="1"/>
        </w:rPr>
        <w:t xml:space="preserve">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75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</w:p>
    <w:p>
      <w:pPr>
        <w:pStyle w:val="759"/>
        <w:jc w:val="right"/>
        <w:shd w:val="clear" w:color="auto" w:fill="ffffff"/>
        <w:rPr>
          <w:sz w:val="28"/>
          <w:szCs w:val="20"/>
          <w:lang w:eastAsia="en-US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rPr>
        <w:rStyle w:val="787"/>
      </w:rPr>
      <w:framePr w:wrap="around" w:vAnchor="text" w:hAnchor="margin" w:xAlign="outside" w:y="1"/>
    </w:pPr>
    <w:r>
      <w:rPr>
        <w:rStyle w:val="787"/>
      </w:rPr>
      <w:fldChar w:fldCharType="begin"/>
    </w:r>
    <w:r>
      <w:rPr>
        <w:rStyle w:val="787"/>
      </w:rPr>
      <w:instrText xml:space="preserve">PAGE  </w:instrText>
    </w:r>
    <w:r>
      <w:rPr>
        <w:rStyle w:val="787"/>
      </w:rPr>
      <w:fldChar w:fldCharType="end"/>
    </w:r>
    <w:r>
      <w:rPr>
        <w:rStyle w:val="787"/>
      </w:rPr>
    </w:r>
    <w:r>
      <w:rPr>
        <w:rStyle w:val="787"/>
      </w:rPr>
    </w:r>
  </w:p>
  <w:p>
    <w:pPr>
      <w:pStyle w:val="785"/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  <w:footnote w:id="2">
    <w:p>
      <w:pPr>
        <w:pStyle w:val="812"/>
        <w:ind w:firstLine="284"/>
        <w:rPr>
          <w:rFonts w:ascii="Arial" w:hAnsi="Arial" w:cs="Arial"/>
        </w:rPr>
      </w:pPr>
      <w:r>
        <w:rPr>
          <w:rStyle w:val="841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8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0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5"/>
  </w:num>
  <w:num w:numId="3">
    <w:abstractNumId w:val="34"/>
  </w:num>
  <w:num w:numId="4">
    <w:abstractNumId w:val="5"/>
  </w:num>
  <w:num w:numId="5">
    <w:abstractNumId w:val="18"/>
  </w:num>
  <w:num w:numId="6">
    <w:abstractNumId w:val="11"/>
  </w:num>
  <w:num w:numId="7">
    <w:abstractNumId w:val="9"/>
  </w:num>
  <w:num w:numId="8">
    <w:abstractNumId w:val="38"/>
  </w:num>
  <w:num w:numId="9">
    <w:abstractNumId w:val="36"/>
  </w:num>
  <w:num w:numId="10">
    <w:abstractNumId w:val="23"/>
  </w:num>
  <w:num w:numId="11">
    <w:abstractNumId w:val="2"/>
  </w:num>
  <w:num w:numId="12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9"/>
  </w:num>
  <w:num w:numId="14">
    <w:abstractNumId w:val="30"/>
  </w:num>
  <w:num w:numId="15">
    <w:abstractNumId w:val="8"/>
  </w:num>
  <w:num w:numId="16">
    <w:abstractNumId w:val="16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4"/>
  </w:num>
  <w:num w:numId="19">
    <w:abstractNumId w:val="46"/>
  </w:num>
  <w:num w:numId="20">
    <w:abstractNumId w:val="21"/>
  </w:num>
  <w:num w:numId="21">
    <w:abstractNumId w:val="32"/>
  </w:num>
  <w:num w:numId="22">
    <w:abstractNumId w:val="12"/>
  </w:num>
  <w:num w:numId="23">
    <w:abstractNumId w:val="1"/>
  </w:num>
  <w:num w:numId="24">
    <w:abstractNumId w:val="40"/>
  </w:num>
  <w:num w:numId="25">
    <w:abstractNumId w:val="41"/>
  </w:num>
  <w:num w:numId="26">
    <w:abstractNumId w:val="27"/>
  </w:num>
  <w:num w:numId="27">
    <w:abstractNumId w:val="45"/>
  </w:num>
  <w:num w:numId="28">
    <w:abstractNumId w:val="6"/>
  </w:num>
  <w:num w:numId="29">
    <w:abstractNumId w:val="37"/>
  </w:num>
  <w:num w:numId="30">
    <w:abstractNumId w:val="17"/>
  </w:num>
  <w:num w:numId="31">
    <w:abstractNumId w:val="10"/>
  </w:num>
  <w:num w:numId="32">
    <w:abstractNumId w:val="31"/>
  </w:num>
  <w:num w:numId="33">
    <w:abstractNumId w:val="20"/>
  </w:num>
  <w:num w:numId="34">
    <w:abstractNumId w:val="15"/>
  </w:num>
  <w:num w:numId="35">
    <w:abstractNumId w:val="4"/>
  </w:num>
  <w:num w:numId="36">
    <w:abstractNumId w:val="28"/>
  </w:num>
  <w:num w:numId="37">
    <w:abstractNumId w:val="26"/>
  </w:num>
  <w:num w:numId="38">
    <w:abstractNumId w:val="14"/>
  </w:num>
  <w:num w:numId="39">
    <w:abstractNumId w:val="24"/>
  </w:num>
  <w:num w:numId="40">
    <w:abstractNumId w:val="43"/>
  </w:num>
  <w:num w:numId="41">
    <w:abstractNumId w:val="13"/>
  </w:num>
  <w:num w:numId="42">
    <w:abstractNumId w:val="22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47"/>
  </w:num>
  <w:num w:numId="46">
    <w:abstractNumId w:val="33"/>
  </w:num>
  <w:num w:numId="47">
    <w:abstractNumId w:val="35"/>
  </w:num>
  <w:num w:numId="48">
    <w:abstractNumId w:val="19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59"/>
    <w:next w:val="75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59"/>
    <w:next w:val="75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59"/>
    <w:next w:val="75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59"/>
    <w:next w:val="75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9"/>
    <w:next w:val="75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59"/>
    <w:next w:val="75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9"/>
    <w:next w:val="75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9"/>
    <w:next w:val="75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9"/>
    <w:next w:val="75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5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59"/>
    <w:next w:val="75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59"/>
    <w:next w:val="75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59"/>
    <w:next w:val="75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9"/>
    <w:next w:val="75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5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5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59"/>
    <w:next w:val="759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5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5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59"/>
    <w:next w:val="75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9"/>
    <w:next w:val="75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9"/>
    <w:next w:val="75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9"/>
    <w:next w:val="75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9"/>
    <w:next w:val="75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9"/>
    <w:next w:val="75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9"/>
    <w:next w:val="75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9"/>
    <w:next w:val="75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9"/>
    <w:next w:val="75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9"/>
    <w:next w:val="759"/>
    <w:uiPriority w:val="99"/>
    <w:unhideWhenUsed/>
    <w:pPr>
      <w:spacing w:after="0" w:afterAutospacing="0"/>
    </w:pPr>
  </w:style>
  <w:style w:type="paragraph" w:styleId="759" w:default="1">
    <w:name w:val="Normal"/>
    <w:next w:val="759"/>
    <w:link w:val="759"/>
    <w:qFormat/>
    <w:rPr>
      <w:sz w:val="24"/>
      <w:szCs w:val="24"/>
      <w:lang w:val="ru-RU" w:eastAsia="ru-RU" w:bidi="ar-SA"/>
    </w:rPr>
  </w:style>
  <w:style w:type="paragraph" w:styleId="760">
    <w:name w:val="Заголовок 1"/>
    <w:basedOn w:val="759"/>
    <w:next w:val="759"/>
    <w:link w:val="772"/>
    <w:uiPriority w:val="99"/>
    <w:qFormat/>
    <w:pPr>
      <w:keepNext/>
      <w:outlineLvl w:val="0"/>
    </w:pPr>
    <w:rPr>
      <w:sz w:val="32"/>
    </w:rPr>
  </w:style>
  <w:style w:type="paragraph" w:styleId="761">
    <w:name w:val="Заголовок 2"/>
    <w:basedOn w:val="759"/>
    <w:next w:val="759"/>
    <w:link w:val="773"/>
    <w:uiPriority w:val="99"/>
    <w:qFormat/>
    <w:pPr>
      <w:jc w:val="center"/>
      <w:keepNext/>
      <w:outlineLvl w:val="1"/>
    </w:pPr>
    <w:rPr>
      <w:sz w:val="32"/>
    </w:rPr>
  </w:style>
  <w:style w:type="paragraph" w:styleId="762">
    <w:name w:val="Заголовок 3"/>
    <w:basedOn w:val="759"/>
    <w:next w:val="759"/>
    <w:link w:val="774"/>
    <w:uiPriority w:val="99"/>
    <w:qFormat/>
    <w:pPr>
      <w:ind w:firstLine="5580"/>
      <w:keepNext/>
      <w:outlineLvl w:val="2"/>
    </w:pPr>
    <w:rPr>
      <w:sz w:val="32"/>
    </w:rPr>
  </w:style>
  <w:style w:type="paragraph" w:styleId="763">
    <w:name w:val="Заголовок 4"/>
    <w:basedOn w:val="759"/>
    <w:next w:val="759"/>
    <w:link w:val="775"/>
    <w:uiPriority w:val="99"/>
    <w:qFormat/>
    <w:pPr>
      <w:jc w:val="center"/>
      <w:keepNext/>
      <w:outlineLvl w:val="3"/>
    </w:pPr>
    <w:rPr>
      <w:sz w:val="28"/>
    </w:rPr>
  </w:style>
  <w:style w:type="paragraph" w:styleId="764">
    <w:name w:val="Заголовок 5"/>
    <w:basedOn w:val="759"/>
    <w:next w:val="759"/>
    <w:link w:val="776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765">
    <w:name w:val="Заголовок 6"/>
    <w:basedOn w:val="759"/>
    <w:next w:val="759"/>
    <w:link w:val="777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766">
    <w:name w:val="Заголовок 7"/>
    <w:basedOn w:val="759"/>
    <w:next w:val="759"/>
    <w:link w:val="778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767">
    <w:name w:val="Заголовок 8"/>
    <w:basedOn w:val="759"/>
    <w:next w:val="759"/>
    <w:link w:val="779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768">
    <w:name w:val="Заголовок 9"/>
    <w:basedOn w:val="759"/>
    <w:next w:val="759"/>
    <w:link w:val="780"/>
    <w:uiPriority w:val="99"/>
    <w:qFormat/>
    <w:pPr>
      <w:jc w:val="right"/>
      <w:keepNext/>
      <w:outlineLvl w:val="8"/>
    </w:pPr>
    <w:rPr>
      <w:sz w:val="32"/>
    </w:rPr>
  </w:style>
  <w:style w:type="character" w:styleId="769">
    <w:name w:val="Основной шрифт абзаца"/>
    <w:next w:val="769"/>
    <w:link w:val="759"/>
    <w:uiPriority w:val="1"/>
    <w:semiHidden/>
    <w:unhideWhenUsed/>
  </w:style>
  <w:style w:type="table" w:styleId="770">
    <w:name w:val="Обычная таблица"/>
    <w:next w:val="770"/>
    <w:link w:val="759"/>
    <w:uiPriority w:val="99"/>
    <w:semiHidden/>
    <w:unhideWhenUsed/>
    <w:tblPr/>
  </w:style>
  <w:style w:type="numbering" w:styleId="771">
    <w:name w:val="Нет списка"/>
    <w:next w:val="771"/>
    <w:link w:val="759"/>
    <w:uiPriority w:val="99"/>
    <w:semiHidden/>
    <w:unhideWhenUsed/>
  </w:style>
  <w:style w:type="character" w:styleId="772">
    <w:name w:val="Заголовок 1 Знак"/>
    <w:next w:val="772"/>
    <w:link w:val="760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773">
    <w:name w:val="Заголовок 2 Знак"/>
    <w:next w:val="773"/>
    <w:link w:val="76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774">
    <w:name w:val="Заголовок 3 Знак"/>
    <w:next w:val="774"/>
    <w:link w:val="762"/>
    <w:uiPriority w:val="99"/>
    <w:rPr>
      <w:sz w:val="24"/>
    </w:rPr>
  </w:style>
  <w:style w:type="character" w:styleId="775">
    <w:name w:val="Заголовок 4 Знак"/>
    <w:next w:val="775"/>
    <w:link w:val="763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776">
    <w:name w:val="Заголовок 5 Знак"/>
    <w:next w:val="776"/>
    <w:link w:val="764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777">
    <w:name w:val="Заголовок 6 Знак"/>
    <w:next w:val="777"/>
    <w:link w:val="765"/>
    <w:uiPriority w:val="9"/>
    <w:semiHidden/>
    <w:rPr>
      <w:rFonts w:ascii="Calibri" w:hAnsi="Calibri" w:eastAsia="Times New Roman" w:cs="Times New Roman"/>
      <w:b/>
      <w:bCs/>
    </w:rPr>
  </w:style>
  <w:style w:type="character" w:styleId="778">
    <w:name w:val="Заголовок 7 Знак"/>
    <w:next w:val="778"/>
    <w:link w:val="766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779">
    <w:name w:val="Заголовок 8 Знак"/>
    <w:next w:val="779"/>
    <w:link w:val="767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780">
    <w:name w:val="Заголовок 9 Знак"/>
    <w:next w:val="780"/>
    <w:link w:val="768"/>
    <w:uiPriority w:val="9"/>
    <w:semiHidden/>
    <w:rPr>
      <w:rFonts w:ascii="Cambria" w:hAnsi="Cambria" w:eastAsia="Times New Roman" w:cs="Times New Roman"/>
    </w:rPr>
  </w:style>
  <w:style w:type="paragraph" w:styleId="781">
    <w:name w:val="Основной текст с отступом"/>
    <w:basedOn w:val="759"/>
    <w:next w:val="781"/>
    <w:link w:val="782"/>
    <w:uiPriority w:val="99"/>
    <w:pPr>
      <w:ind w:firstLine="720"/>
      <w:jc w:val="both"/>
      <w:spacing w:before="120" w:after="120"/>
    </w:pPr>
    <w:rPr>
      <w:sz w:val="28"/>
    </w:rPr>
  </w:style>
  <w:style w:type="character" w:styleId="782">
    <w:name w:val="Основной текст с отступом Знак"/>
    <w:next w:val="782"/>
    <w:link w:val="781"/>
    <w:uiPriority w:val="99"/>
    <w:semiHidden/>
    <w:rPr>
      <w:sz w:val="24"/>
      <w:szCs w:val="24"/>
    </w:rPr>
  </w:style>
  <w:style w:type="paragraph" w:styleId="783">
    <w:name w:val="Основной текст с отступом 2"/>
    <w:basedOn w:val="759"/>
    <w:next w:val="783"/>
    <w:link w:val="784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784">
    <w:name w:val="Основной текст с отступом 2 Знак"/>
    <w:next w:val="784"/>
    <w:link w:val="783"/>
    <w:uiPriority w:val="99"/>
    <w:rPr>
      <w:i/>
      <w:sz w:val="24"/>
    </w:rPr>
  </w:style>
  <w:style w:type="paragraph" w:styleId="785">
    <w:name w:val="Нижний колонтитул"/>
    <w:basedOn w:val="759"/>
    <w:next w:val="785"/>
    <w:link w:val="786"/>
    <w:uiPriority w:val="99"/>
    <w:pPr>
      <w:tabs>
        <w:tab w:val="center" w:pos="4677" w:leader="none"/>
        <w:tab w:val="right" w:pos="9355" w:leader="none"/>
      </w:tabs>
    </w:pPr>
  </w:style>
  <w:style w:type="character" w:styleId="786">
    <w:name w:val="Нижний колонтитул Знак"/>
    <w:next w:val="786"/>
    <w:link w:val="785"/>
    <w:uiPriority w:val="99"/>
    <w:rPr>
      <w:sz w:val="24"/>
    </w:rPr>
  </w:style>
  <w:style w:type="character" w:styleId="787">
    <w:name w:val="Номер страницы"/>
    <w:next w:val="787"/>
    <w:link w:val="759"/>
    <w:uiPriority w:val="99"/>
    <w:rPr>
      <w:rFonts w:cs="Times New Roman"/>
    </w:rPr>
  </w:style>
  <w:style w:type="paragraph" w:styleId="788">
    <w:name w:val="Верхний колонтитул"/>
    <w:basedOn w:val="759"/>
    <w:next w:val="788"/>
    <w:link w:val="789"/>
    <w:uiPriority w:val="99"/>
    <w:pPr>
      <w:tabs>
        <w:tab w:val="center" w:pos="4677" w:leader="none"/>
        <w:tab w:val="right" w:pos="9355" w:leader="none"/>
      </w:tabs>
    </w:pPr>
  </w:style>
  <w:style w:type="character" w:styleId="789">
    <w:name w:val="Верхний колонтитул Знак"/>
    <w:next w:val="789"/>
    <w:link w:val="788"/>
    <w:uiPriority w:val="99"/>
    <w:semiHidden/>
    <w:rPr>
      <w:sz w:val="24"/>
      <w:szCs w:val="24"/>
    </w:rPr>
  </w:style>
  <w:style w:type="paragraph" w:styleId="790">
    <w:name w:val="Основной текст"/>
    <w:basedOn w:val="759"/>
    <w:next w:val="790"/>
    <w:link w:val="791"/>
    <w:uiPriority w:val="99"/>
    <w:pPr>
      <w:jc w:val="both"/>
    </w:pPr>
    <w:rPr>
      <w:sz w:val="32"/>
    </w:rPr>
  </w:style>
  <w:style w:type="character" w:styleId="791">
    <w:name w:val="Основной текст Знак"/>
    <w:next w:val="791"/>
    <w:link w:val="790"/>
    <w:uiPriority w:val="99"/>
    <w:semiHidden/>
    <w:rPr>
      <w:sz w:val="24"/>
      <w:szCs w:val="24"/>
    </w:rPr>
  </w:style>
  <w:style w:type="paragraph" w:styleId="792">
    <w:name w:val="Noeeu"/>
    <w:next w:val="792"/>
    <w:link w:val="759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793">
    <w:name w:val="ОбычныEe9"/>
    <w:next w:val="793"/>
    <w:link w:val="759"/>
    <w:uiPriority w:val="99"/>
    <w:pPr>
      <w:widowControl w:val="off"/>
    </w:pPr>
    <w:rPr>
      <w:lang w:val="ru-RU" w:eastAsia="ru-RU" w:bidi="ar-SA"/>
    </w:rPr>
  </w:style>
  <w:style w:type="paragraph" w:styleId="794">
    <w:name w:val="Основной текст 3"/>
    <w:basedOn w:val="793"/>
    <w:next w:val="794"/>
    <w:link w:val="795"/>
    <w:uiPriority w:val="99"/>
    <w:rPr>
      <w:sz w:val="28"/>
      <w:szCs w:val="28"/>
    </w:rPr>
  </w:style>
  <w:style w:type="character" w:styleId="795">
    <w:name w:val="Основной текст 3 Знак"/>
    <w:next w:val="795"/>
    <w:link w:val="794"/>
    <w:uiPriority w:val="99"/>
    <w:semiHidden/>
    <w:rPr>
      <w:sz w:val="16"/>
      <w:szCs w:val="16"/>
    </w:rPr>
  </w:style>
  <w:style w:type="paragraph" w:styleId="796">
    <w:name w:val="Текст"/>
    <w:basedOn w:val="759"/>
    <w:next w:val="796"/>
    <w:link w:val="797"/>
    <w:uiPriority w:val="99"/>
    <w:rPr>
      <w:rFonts w:ascii="Courier New" w:hAnsi="Courier New"/>
      <w:sz w:val="20"/>
      <w:szCs w:val="20"/>
    </w:rPr>
  </w:style>
  <w:style w:type="character" w:styleId="797">
    <w:name w:val="Текст Знак"/>
    <w:next w:val="797"/>
    <w:link w:val="796"/>
    <w:uiPriority w:val="99"/>
    <w:rPr>
      <w:rFonts w:ascii="Courier New" w:hAnsi="Courier New"/>
    </w:rPr>
  </w:style>
  <w:style w:type="paragraph" w:styleId="798">
    <w:name w:val="Основной текст с отступом 3"/>
    <w:basedOn w:val="759"/>
    <w:next w:val="798"/>
    <w:link w:val="799"/>
    <w:uiPriority w:val="99"/>
    <w:pPr>
      <w:ind w:left="283"/>
      <w:spacing w:after="120"/>
    </w:pPr>
    <w:rPr>
      <w:sz w:val="16"/>
      <w:szCs w:val="16"/>
    </w:rPr>
  </w:style>
  <w:style w:type="character" w:styleId="799">
    <w:name w:val="Основной текст с отступом 3 Знак"/>
    <w:next w:val="799"/>
    <w:link w:val="798"/>
    <w:uiPriority w:val="99"/>
    <w:rPr>
      <w:sz w:val="16"/>
    </w:rPr>
  </w:style>
  <w:style w:type="paragraph" w:styleId="800">
    <w:name w:val="Название"/>
    <w:basedOn w:val="759"/>
    <w:next w:val="800"/>
    <w:link w:val="801"/>
    <w:uiPriority w:val="99"/>
    <w:qFormat/>
    <w:pPr>
      <w:jc w:val="center"/>
    </w:pPr>
    <w:rPr>
      <w:b/>
      <w:sz w:val="28"/>
      <w:szCs w:val="20"/>
    </w:rPr>
  </w:style>
  <w:style w:type="character" w:styleId="801">
    <w:name w:val="Название Знак"/>
    <w:next w:val="801"/>
    <w:link w:val="800"/>
    <w:uiPriority w:val="99"/>
    <w:rPr>
      <w:b/>
      <w:sz w:val="28"/>
    </w:rPr>
  </w:style>
  <w:style w:type="paragraph" w:styleId="802">
    <w:name w:val="Подзаголовок"/>
    <w:basedOn w:val="759"/>
    <w:next w:val="802"/>
    <w:link w:val="803"/>
    <w:uiPriority w:val="99"/>
    <w:qFormat/>
    <w:pPr>
      <w:jc w:val="center"/>
    </w:pPr>
    <w:rPr>
      <w:b/>
      <w:sz w:val="32"/>
      <w:szCs w:val="20"/>
    </w:rPr>
  </w:style>
  <w:style w:type="character" w:styleId="803">
    <w:name w:val="Подзаголовок Знак"/>
    <w:next w:val="803"/>
    <w:link w:val="802"/>
    <w:uiPriority w:val="99"/>
    <w:rPr>
      <w:b/>
      <w:sz w:val="32"/>
    </w:rPr>
  </w:style>
  <w:style w:type="paragraph" w:styleId="804">
    <w:name w:val="Основной текст 2"/>
    <w:basedOn w:val="759"/>
    <w:next w:val="804"/>
    <w:link w:val="805"/>
    <w:uiPriority w:val="99"/>
    <w:pPr>
      <w:jc w:val="both"/>
    </w:pPr>
    <w:rPr>
      <w:sz w:val="28"/>
      <w:szCs w:val="20"/>
    </w:rPr>
  </w:style>
  <w:style w:type="character" w:styleId="805">
    <w:name w:val="Основной текст 2 Знак"/>
    <w:next w:val="805"/>
    <w:link w:val="804"/>
    <w:uiPriority w:val="99"/>
    <w:rPr>
      <w:sz w:val="28"/>
    </w:rPr>
  </w:style>
  <w:style w:type="paragraph" w:styleId="806">
    <w:name w:val="СтильИС"/>
    <w:basedOn w:val="759"/>
    <w:next w:val="806"/>
    <w:link w:val="759"/>
    <w:uiPriority w:val="99"/>
    <w:pPr>
      <w:ind w:firstLine="567"/>
      <w:jc w:val="both"/>
    </w:pPr>
    <w:rPr>
      <w:sz w:val="32"/>
      <w:szCs w:val="20"/>
    </w:rPr>
  </w:style>
  <w:style w:type="paragraph" w:styleId="807">
    <w:name w:val="Т1"/>
    <w:basedOn w:val="790"/>
    <w:next w:val="807"/>
    <w:link w:val="759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808">
    <w:name w:val="Абзац списка"/>
    <w:basedOn w:val="759"/>
    <w:next w:val="808"/>
    <w:link w:val="759"/>
    <w:uiPriority w:val="34"/>
    <w:qFormat/>
    <w:pPr>
      <w:contextualSpacing/>
      <w:ind w:left="720"/>
    </w:pPr>
  </w:style>
  <w:style w:type="paragraph" w:styleId="809">
    <w:name w:val="Список"/>
    <w:basedOn w:val="759"/>
    <w:next w:val="809"/>
    <w:link w:val="759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810">
    <w:name w:val="rvts6"/>
    <w:next w:val="810"/>
    <w:link w:val="759"/>
    <w:uiPriority w:val="99"/>
    <w:rPr>
      <w:rFonts w:ascii="Times New Roman" w:hAnsi="Times New Roman"/>
      <w:sz w:val="28"/>
    </w:rPr>
  </w:style>
  <w:style w:type="paragraph" w:styleId="811">
    <w:name w:val="heading 2 Знак"/>
    <w:basedOn w:val="759"/>
    <w:next w:val="759"/>
    <w:link w:val="759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812">
    <w:name w:val="Текст сноски"/>
    <w:basedOn w:val="759"/>
    <w:next w:val="812"/>
    <w:link w:val="813"/>
    <w:uiPriority w:val="99"/>
    <w:pPr>
      <w:ind w:firstLine="709"/>
      <w:jc w:val="both"/>
    </w:pPr>
    <w:rPr>
      <w:sz w:val="20"/>
      <w:szCs w:val="20"/>
    </w:rPr>
  </w:style>
  <w:style w:type="character" w:styleId="813">
    <w:name w:val="Текст сноски Знак"/>
    <w:next w:val="813"/>
    <w:link w:val="812"/>
    <w:uiPriority w:val="99"/>
    <w:rPr>
      <w:rFonts w:cs="Times New Roman"/>
    </w:rPr>
  </w:style>
  <w:style w:type="paragraph" w:styleId="814">
    <w:name w:val="Îáû÷íûé"/>
    <w:next w:val="814"/>
    <w:link w:val="759"/>
    <w:uiPriority w:val="99"/>
    <w:pPr>
      <w:ind w:firstLine="709"/>
      <w:jc w:val="both"/>
    </w:pPr>
    <w:rPr>
      <w:lang w:val="ru-RU" w:eastAsia="ru-RU" w:bidi="ar-SA"/>
    </w:rPr>
  </w:style>
  <w:style w:type="paragraph" w:styleId="815">
    <w:name w:val="FR2"/>
    <w:next w:val="815"/>
    <w:link w:val="759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816">
    <w:name w:val="заголовок 3"/>
    <w:basedOn w:val="759"/>
    <w:next w:val="759"/>
    <w:link w:val="759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817">
    <w:name w:val="Гиперссылка"/>
    <w:next w:val="817"/>
    <w:link w:val="759"/>
    <w:uiPriority w:val="99"/>
    <w:rPr>
      <w:rFonts w:cs="Times New Roman"/>
      <w:color w:val="0000ff"/>
      <w:u w:val="single"/>
    </w:rPr>
  </w:style>
  <w:style w:type="paragraph" w:styleId="818">
    <w:name w:val="Default"/>
    <w:next w:val="818"/>
    <w:link w:val="759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819">
    <w:name w:val="Pa2"/>
    <w:basedOn w:val="818"/>
    <w:next w:val="818"/>
    <w:link w:val="759"/>
    <w:uiPriority w:val="99"/>
    <w:pPr>
      <w:spacing w:line="211" w:lineRule="atLeast"/>
    </w:pPr>
    <w:rPr>
      <w:rFonts w:cs="Times New Roman"/>
      <w:color w:val="000000"/>
    </w:rPr>
  </w:style>
  <w:style w:type="paragraph" w:styleId="820">
    <w:name w:val="Pa3"/>
    <w:basedOn w:val="818"/>
    <w:next w:val="818"/>
    <w:link w:val="759"/>
    <w:uiPriority w:val="99"/>
    <w:pPr>
      <w:spacing w:line="161" w:lineRule="atLeast"/>
    </w:pPr>
    <w:rPr>
      <w:rFonts w:cs="Times New Roman"/>
      <w:color w:val="000000"/>
    </w:rPr>
  </w:style>
  <w:style w:type="paragraph" w:styleId="821">
    <w:name w:val="Pa4"/>
    <w:basedOn w:val="818"/>
    <w:next w:val="818"/>
    <w:link w:val="759"/>
    <w:uiPriority w:val="99"/>
    <w:pPr>
      <w:spacing w:line="281" w:lineRule="atLeast"/>
    </w:pPr>
    <w:rPr>
      <w:rFonts w:cs="Times New Roman"/>
      <w:color w:val="000000"/>
    </w:rPr>
  </w:style>
  <w:style w:type="paragraph" w:styleId="822">
    <w:name w:val="Обычный (веб)"/>
    <w:basedOn w:val="759"/>
    <w:next w:val="822"/>
    <w:link w:val="759"/>
    <w:pPr>
      <w:ind w:firstLine="709"/>
      <w:jc w:val="both"/>
    </w:pPr>
  </w:style>
  <w:style w:type="paragraph" w:styleId="823">
    <w:name w:val="Обычный1"/>
    <w:next w:val="823"/>
    <w:link w:val="759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824">
    <w:name w:val="Строгий"/>
    <w:next w:val="824"/>
    <w:link w:val="759"/>
    <w:uiPriority w:val="99"/>
    <w:qFormat/>
    <w:rPr>
      <w:rFonts w:cs="Times New Roman"/>
      <w:b/>
    </w:rPr>
  </w:style>
  <w:style w:type="paragraph" w:styleId="825">
    <w:name w:val="Текст выноски"/>
    <w:basedOn w:val="759"/>
    <w:next w:val="825"/>
    <w:link w:val="826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826">
    <w:name w:val="Текст выноски Знак"/>
    <w:next w:val="826"/>
    <w:link w:val="825"/>
    <w:uiPriority w:val="99"/>
    <w:rPr>
      <w:rFonts w:ascii="Tahoma" w:hAnsi="Tahoma"/>
      <w:sz w:val="16"/>
    </w:rPr>
  </w:style>
  <w:style w:type="paragraph" w:styleId="827">
    <w:name w:val="Основной текст 31"/>
    <w:basedOn w:val="759"/>
    <w:next w:val="827"/>
    <w:link w:val="759"/>
    <w:uiPriority w:val="99"/>
    <w:rPr>
      <w:b/>
      <w:bCs/>
      <w:sz w:val="28"/>
      <w:lang w:eastAsia="ar-SA"/>
    </w:rPr>
  </w:style>
  <w:style w:type="character" w:styleId="828">
    <w:name w:val="apple-converted-space"/>
    <w:next w:val="828"/>
    <w:link w:val="759"/>
    <w:uiPriority w:val="99"/>
  </w:style>
  <w:style w:type="character" w:styleId="829">
    <w:name w:val="Выделение"/>
    <w:next w:val="829"/>
    <w:link w:val="759"/>
    <w:uiPriority w:val="99"/>
    <w:qFormat/>
    <w:rPr>
      <w:rFonts w:cs="Times New Roman"/>
      <w:i/>
    </w:rPr>
  </w:style>
  <w:style w:type="paragraph" w:styleId="830">
    <w:name w:val="Список 2"/>
    <w:basedOn w:val="759"/>
    <w:next w:val="830"/>
    <w:link w:val="759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831">
    <w:name w:val="Стиль РИ"/>
    <w:basedOn w:val="804"/>
    <w:next w:val="831"/>
    <w:link w:val="759"/>
    <w:uiPriority w:val="99"/>
    <w:pPr>
      <w:ind w:firstLine="709"/>
    </w:pPr>
    <w:rPr>
      <w:sz w:val="32"/>
    </w:rPr>
  </w:style>
  <w:style w:type="paragraph" w:styleId="832">
    <w:name w:val="Оглавление 1"/>
    <w:basedOn w:val="759"/>
    <w:next w:val="759"/>
    <w:link w:val="759"/>
    <w:uiPriority w:val="99"/>
    <w:rPr>
      <w:sz w:val="32"/>
      <w:szCs w:val="20"/>
    </w:rPr>
  </w:style>
  <w:style w:type="paragraph" w:styleId="833">
    <w:name w:val="Оглавление 2"/>
    <w:basedOn w:val="759"/>
    <w:next w:val="759"/>
    <w:link w:val="759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834">
    <w:name w:val="Прижатый влево"/>
    <w:basedOn w:val="759"/>
    <w:next w:val="759"/>
    <w:link w:val="759"/>
    <w:uiPriority w:val="99"/>
    <w:pPr>
      <w:widowControl w:val="off"/>
    </w:pPr>
    <w:rPr>
      <w:rFonts w:ascii="Arial" w:hAnsi="Arial" w:cs="Arial"/>
    </w:rPr>
  </w:style>
  <w:style w:type="paragraph" w:styleId="835">
    <w:name w:val="Table Paragraph"/>
    <w:basedOn w:val="759"/>
    <w:next w:val="835"/>
    <w:link w:val="759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836">
    <w:name w:val="Table Normal1"/>
    <w:next w:val="836"/>
    <w:link w:val="75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837">
    <w:name w:val="Table Normal11"/>
    <w:next w:val="837"/>
    <w:link w:val="75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838">
    <w:name w:val="EmptyLayoutCell"/>
    <w:basedOn w:val="759"/>
    <w:next w:val="838"/>
    <w:link w:val="759"/>
    <w:rPr>
      <w:sz w:val="2"/>
      <w:szCs w:val="20"/>
      <w:lang w:eastAsia="en-US"/>
    </w:rPr>
  </w:style>
  <w:style w:type="table" w:styleId="839">
    <w:name w:val="Сетка таблицы"/>
    <w:basedOn w:val="770"/>
    <w:next w:val="839"/>
    <w:link w:val="759"/>
    <w:uiPriority w:val="59"/>
    <w:rPr>
      <w:rFonts w:ascii="Calibri" w:hAnsi="Calibri" w:eastAsia="Calibri"/>
    </w:rPr>
    <w:tblPr/>
  </w:style>
  <w:style w:type="character" w:styleId="840">
    <w:name w:val="fontstyle01"/>
    <w:next w:val="840"/>
    <w:link w:val="759"/>
    <w:rPr>
      <w:rFonts w:ascii="TimesNewRomanPSMT" w:hAnsi="TimesNewRomanPSMT"/>
      <w:color w:val="000000"/>
      <w:sz w:val="24"/>
      <w:szCs w:val="24"/>
    </w:rPr>
  </w:style>
  <w:style w:type="character" w:styleId="841">
    <w:name w:val="Знак сноски"/>
    <w:next w:val="841"/>
    <w:link w:val="759"/>
    <w:semiHidden/>
    <w:rPr>
      <w:vertAlign w:val="superscript"/>
    </w:rPr>
  </w:style>
  <w:style w:type="paragraph" w:styleId="842">
    <w:name w:val="ConsPlusNormal"/>
    <w:next w:val="842"/>
    <w:link w:val="759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843">
    <w:name w:val="Обычный + 11 пт,По центру"/>
    <w:basedOn w:val="759"/>
    <w:next w:val="843"/>
    <w:link w:val="759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9963" w:default="1">
    <w:name w:val="Default Paragraph Font"/>
    <w:uiPriority w:val="1"/>
    <w:semiHidden/>
    <w:unhideWhenUsed/>
  </w:style>
  <w:style w:type="numbering" w:styleId="9964" w:default="1">
    <w:name w:val="No List"/>
    <w:uiPriority w:val="99"/>
    <w:semiHidden/>
    <w:unhideWhenUsed/>
  </w:style>
  <w:style w:type="table" w:styleId="996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8</cp:revision>
  <dcterms:created xsi:type="dcterms:W3CDTF">2025-06-05T02:36:00Z</dcterms:created>
  <dcterms:modified xsi:type="dcterms:W3CDTF">2026-04-18T05:58:47Z</dcterms:modified>
  <cp:version>917504</cp:version>
</cp:coreProperties>
</file>